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E218B" w14:textId="4EEC0941" w:rsidR="009B26D2" w:rsidRPr="00D75A3E" w:rsidRDefault="00DC27BE" w:rsidP="00F96B87">
      <w:pPr>
        <w:jc w:val="center"/>
        <w:rPr>
          <w:rFonts w:ascii="Arial" w:hAnsi="Arial" w:cs="Arial"/>
        </w:rPr>
      </w:pPr>
      <w:r>
        <w:rPr>
          <w:rFonts w:ascii="Arial" w:hAnsi="Arial" w:cs="Arial"/>
        </w:rPr>
        <w:t>VILLAGE</w:t>
      </w:r>
      <w:r w:rsidR="00F96B87" w:rsidRPr="00D75A3E">
        <w:rPr>
          <w:rFonts w:ascii="Arial" w:hAnsi="Arial" w:cs="Arial"/>
        </w:rPr>
        <w:t xml:space="preserve"> OF </w:t>
      </w:r>
      <w:r>
        <w:rPr>
          <w:rFonts w:ascii="Arial" w:hAnsi="Arial" w:cs="Arial"/>
        </w:rPr>
        <w:t>FLORIDA</w:t>
      </w:r>
    </w:p>
    <w:p w14:paraId="2A22C1D3" w14:textId="0B75361A" w:rsidR="00F96B87" w:rsidRPr="00D75A3E" w:rsidRDefault="00F96B87" w:rsidP="00F96B87">
      <w:pPr>
        <w:jc w:val="center"/>
        <w:rPr>
          <w:rFonts w:ascii="Arial" w:hAnsi="Arial" w:cs="Arial"/>
        </w:rPr>
      </w:pPr>
      <w:r w:rsidRPr="00D75A3E">
        <w:rPr>
          <w:rFonts w:ascii="Arial" w:hAnsi="Arial" w:cs="Arial"/>
        </w:rPr>
        <w:t xml:space="preserve">INTRODUCTORY LOCAL LAW </w:t>
      </w:r>
      <w:r w:rsidR="00DC27BE">
        <w:rPr>
          <w:rFonts w:ascii="Arial" w:hAnsi="Arial" w:cs="Arial"/>
        </w:rPr>
        <w:t>1</w:t>
      </w:r>
      <w:r w:rsidRPr="00D75A3E">
        <w:rPr>
          <w:rFonts w:ascii="Arial" w:hAnsi="Arial" w:cs="Arial"/>
        </w:rPr>
        <w:t xml:space="preserve"> OF 202</w:t>
      </w:r>
      <w:r w:rsidR="00DC27BE">
        <w:rPr>
          <w:rFonts w:ascii="Arial" w:hAnsi="Arial" w:cs="Arial"/>
        </w:rPr>
        <w:t>6</w:t>
      </w:r>
    </w:p>
    <w:p w14:paraId="1667DAF6" w14:textId="77D398B8" w:rsidR="00F96B87" w:rsidRPr="00D75A3E" w:rsidRDefault="00F96B87" w:rsidP="00F96B87">
      <w:pPr>
        <w:jc w:val="center"/>
        <w:rPr>
          <w:rFonts w:ascii="Arial" w:hAnsi="Arial" w:cs="Arial"/>
        </w:rPr>
      </w:pPr>
      <w:r w:rsidRPr="00D75A3E">
        <w:rPr>
          <w:rFonts w:ascii="Arial" w:hAnsi="Arial" w:cs="Arial"/>
        </w:rPr>
        <w:t xml:space="preserve">A LOCAL LAW ESTABLISHING A TEMPORARY LAND USE MORATORIUM PROHIBITING LARGE SCALE BATTERY ENERGY STORAGE SYSTEM INSTALLATIONS WITHIN THE </w:t>
      </w:r>
      <w:r w:rsidR="00DC27BE">
        <w:rPr>
          <w:rFonts w:ascii="Arial" w:hAnsi="Arial" w:cs="Arial"/>
        </w:rPr>
        <w:t>VILLAGE OF FLORIDA</w:t>
      </w:r>
    </w:p>
    <w:p w14:paraId="4830C090" w14:textId="4147A8B6" w:rsidR="00F96B87" w:rsidRPr="00D75A3E" w:rsidRDefault="00F96B87" w:rsidP="00F96B87">
      <w:pPr>
        <w:rPr>
          <w:rFonts w:ascii="Arial" w:hAnsi="Arial" w:cs="Arial"/>
        </w:rPr>
      </w:pPr>
      <w:r w:rsidRPr="00D75A3E">
        <w:rPr>
          <w:rFonts w:ascii="Arial" w:hAnsi="Arial" w:cs="Arial"/>
        </w:rPr>
        <w:t xml:space="preserve">Be it enacted by the </w:t>
      </w:r>
      <w:r w:rsidR="00DC27BE">
        <w:rPr>
          <w:rFonts w:ascii="Arial" w:hAnsi="Arial" w:cs="Arial"/>
        </w:rPr>
        <w:t>Village</w:t>
      </w:r>
      <w:r w:rsidRPr="00D75A3E">
        <w:rPr>
          <w:rFonts w:ascii="Arial" w:hAnsi="Arial" w:cs="Arial"/>
        </w:rPr>
        <w:t xml:space="preserve"> Board of the</w:t>
      </w:r>
      <w:r w:rsidR="00DC27BE">
        <w:rPr>
          <w:rFonts w:ascii="Arial" w:hAnsi="Arial" w:cs="Arial"/>
        </w:rPr>
        <w:t xml:space="preserve"> Village of Florida</w:t>
      </w:r>
      <w:r w:rsidRPr="00D75A3E">
        <w:rPr>
          <w:rFonts w:ascii="Arial" w:hAnsi="Arial" w:cs="Arial"/>
        </w:rPr>
        <w:t xml:space="preserve"> as follows:</w:t>
      </w:r>
    </w:p>
    <w:p w14:paraId="6B024A27" w14:textId="071AE35C" w:rsidR="00F96B87" w:rsidRPr="00D75A3E" w:rsidRDefault="00F96B87" w:rsidP="00F96B87">
      <w:pPr>
        <w:rPr>
          <w:rFonts w:ascii="Arial" w:hAnsi="Arial" w:cs="Arial"/>
        </w:rPr>
      </w:pPr>
      <w:r w:rsidRPr="00D75A3E">
        <w:rPr>
          <w:rFonts w:ascii="Arial" w:hAnsi="Arial" w:cs="Arial"/>
          <w:u w:val="single"/>
        </w:rPr>
        <w:t>Section 1.</w:t>
      </w:r>
      <w:r w:rsidRPr="00D75A3E">
        <w:rPr>
          <w:rFonts w:ascii="Arial" w:hAnsi="Arial" w:cs="Arial"/>
        </w:rPr>
        <w:tab/>
      </w:r>
      <w:r w:rsidR="00D75A3E" w:rsidRPr="00D75A3E">
        <w:rPr>
          <w:rFonts w:ascii="Arial" w:hAnsi="Arial" w:cs="Arial"/>
        </w:rPr>
        <w:t>STATUTORY AUTHORITY, PURPOSE AND INTENT</w:t>
      </w:r>
      <w:r w:rsidRPr="00D75A3E">
        <w:rPr>
          <w:rFonts w:ascii="Arial" w:hAnsi="Arial" w:cs="Arial"/>
        </w:rPr>
        <w:t>.</w:t>
      </w:r>
    </w:p>
    <w:p w14:paraId="55A1840E" w14:textId="23C2D230" w:rsidR="00F96B87" w:rsidRPr="00D75A3E" w:rsidRDefault="00F96B87" w:rsidP="00F96B87">
      <w:pPr>
        <w:rPr>
          <w:rFonts w:ascii="Arial" w:hAnsi="Arial" w:cs="Arial"/>
        </w:rPr>
      </w:pPr>
      <w:r w:rsidRPr="00D75A3E">
        <w:rPr>
          <w:rFonts w:ascii="Arial" w:hAnsi="Arial" w:cs="Arial"/>
        </w:rPr>
        <w:t xml:space="preserve">This Local Law is intended to be consistent with and is adopted pursuant to the authority granted to the </w:t>
      </w:r>
      <w:r w:rsidR="00DC27BE">
        <w:rPr>
          <w:rFonts w:ascii="Arial" w:hAnsi="Arial" w:cs="Arial"/>
        </w:rPr>
        <w:t>Village</w:t>
      </w:r>
      <w:r w:rsidRPr="00D75A3E">
        <w:rPr>
          <w:rFonts w:ascii="Arial" w:hAnsi="Arial" w:cs="Arial"/>
        </w:rPr>
        <w:t xml:space="preserve"> Board of the </w:t>
      </w:r>
      <w:r w:rsidR="00DC27BE">
        <w:rPr>
          <w:rFonts w:ascii="Arial" w:hAnsi="Arial" w:cs="Arial"/>
        </w:rPr>
        <w:t>Village of Florida</w:t>
      </w:r>
      <w:r w:rsidRPr="00D75A3E">
        <w:rPr>
          <w:rFonts w:ascii="Arial" w:hAnsi="Arial" w:cs="Arial"/>
        </w:rPr>
        <w:t xml:space="preserve"> u</w:t>
      </w:r>
      <w:r w:rsidRPr="00566ACC">
        <w:rPr>
          <w:rFonts w:ascii="Arial" w:hAnsi="Arial" w:cs="Arial"/>
        </w:rPr>
        <w:t xml:space="preserve">nder the New York State Constitution, and the Laws of the State of New York including, but not limited to the following authorities: New York State Constitution Article IX, Section 2 </w:t>
      </w:r>
      <w:r w:rsidR="00566ACC" w:rsidRPr="00566ACC">
        <w:rPr>
          <w:rFonts w:ascii="Arial" w:hAnsi="Arial" w:cs="Arial"/>
        </w:rPr>
        <w:t>(C)</w:t>
      </w:r>
      <w:r w:rsidRPr="00566ACC">
        <w:rPr>
          <w:rFonts w:ascii="Arial" w:hAnsi="Arial" w:cs="Arial"/>
        </w:rPr>
        <w:t>(ii)(6(m)(10), Municipal Home Rule Law § 10(2); Municipal Home Rule Law § 10(3); Municipal Home Rule Law § 10 (4(a), and (b) and (15) and Environmental Conservation Law § 3-0301(2)(m) and 8-0113.</w:t>
      </w:r>
    </w:p>
    <w:p w14:paraId="4AF2E927" w14:textId="17BF0014" w:rsidR="00F96B87" w:rsidRPr="00D75A3E" w:rsidRDefault="00F96B87" w:rsidP="00F96B87">
      <w:pPr>
        <w:rPr>
          <w:rFonts w:ascii="Arial" w:hAnsi="Arial" w:cs="Arial"/>
        </w:rPr>
      </w:pPr>
      <w:r w:rsidRPr="00D75A3E">
        <w:rPr>
          <w:rFonts w:ascii="Arial" w:hAnsi="Arial" w:cs="Arial"/>
        </w:rPr>
        <w:t xml:space="preserve">This Local Law is intended to temporarily prohibit the creation or siting of </w:t>
      </w:r>
      <w:r w:rsidR="00C976D5" w:rsidRPr="00D75A3E">
        <w:rPr>
          <w:rFonts w:ascii="Arial" w:hAnsi="Arial" w:cs="Arial"/>
        </w:rPr>
        <w:t>large-scale</w:t>
      </w:r>
      <w:r w:rsidRPr="00D75A3E">
        <w:rPr>
          <w:rFonts w:ascii="Arial" w:hAnsi="Arial" w:cs="Arial"/>
        </w:rPr>
        <w:t xml:space="preserve"> battery energy storage system installations (as herein defined) within the </w:t>
      </w:r>
      <w:r w:rsidR="00DC27BE">
        <w:rPr>
          <w:rFonts w:ascii="Arial" w:hAnsi="Arial" w:cs="Arial"/>
        </w:rPr>
        <w:t xml:space="preserve">Village of Florida </w:t>
      </w:r>
      <w:r w:rsidRPr="00D75A3E">
        <w:rPr>
          <w:rFonts w:ascii="Arial" w:hAnsi="Arial" w:cs="Arial"/>
        </w:rPr>
        <w:t xml:space="preserve">for a period of up to twelve (12) months, </w:t>
      </w:r>
      <w:r w:rsidR="00566ACC">
        <w:rPr>
          <w:rFonts w:ascii="Arial" w:hAnsi="Arial" w:cs="Arial"/>
        </w:rPr>
        <w:t xml:space="preserve">to enable the Village Board to evaluate and potentially amend and/or adopt additional </w:t>
      </w:r>
      <w:r w:rsidRPr="00D75A3E">
        <w:rPr>
          <w:rFonts w:ascii="Arial" w:hAnsi="Arial" w:cs="Arial"/>
        </w:rPr>
        <w:t>ordinances designed to regulate and govern such installations.</w:t>
      </w:r>
    </w:p>
    <w:p w14:paraId="56E0976C" w14:textId="6F846F0F" w:rsidR="00F96B87" w:rsidRPr="00D75A3E" w:rsidRDefault="00F96B87" w:rsidP="00F96B87">
      <w:pPr>
        <w:rPr>
          <w:rFonts w:ascii="Arial" w:hAnsi="Arial" w:cs="Arial"/>
        </w:rPr>
      </w:pPr>
      <w:r w:rsidRPr="00D75A3E">
        <w:rPr>
          <w:rFonts w:ascii="Arial" w:hAnsi="Arial" w:cs="Arial"/>
        </w:rPr>
        <w:t xml:space="preserve">The </w:t>
      </w:r>
      <w:r w:rsidR="00DC27BE">
        <w:rPr>
          <w:rFonts w:ascii="Arial" w:hAnsi="Arial" w:cs="Arial"/>
        </w:rPr>
        <w:t>Village</w:t>
      </w:r>
      <w:r w:rsidRPr="00D75A3E">
        <w:rPr>
          <w:rFonts w:ascii="Arial" w:hAnsi="Arial" w:cs="Arial"/>
        </w:rPr>
        <w:t xml:space="preserve"> Board recognizes and acknowledges that the </w:t>
      </w:r>
      <w:r w:rsidR="00DC27BE">
        <w:rPr>
          <w:rFonts w:ascii="Arial" w:hAnsi="Arial" w:cs="Arial"/>
        </w:rPr>
        <w:t>Village</w:t>
      </w:r>
      <w:r w:rsidRPr="00D75A3E">
        <w:rPr>
          <w:rFonts w:ascii="Arial" w:hAnsi="Arial" w:cs="Arial"/>
        </w:rPr>
        <w:t xml:space="preserve"> needs to study and analyze many considerations that affect the preparation of local legislation to regulate the future creation and siting of large-scale battery energy storage system installations.  The </w:t>
      </w:r>
      <w:r w:rsidR="00DC27BE">
        <w:rPr>
          <w:rFonts w:ascii="Arial" w:hAnsi="Arial" w:cs="Arial"/>
        </w:rPr>
        <w:t>Village</w:t>
      </w:r>
      <w:r w:rsidRPr="00D75A3E">
        <w:rPr>
          <w:rFonts w:ascii="Arial" w:hAnsi="Arial" w:cs="Arial"/>
        </w:rPr>
        <w:t xml:space="preserve"> Board also recognize</w:t>
      </w:r>
      <w:r w:rsidR="00566ACC">
        <w:rPr>
          <w:rFonts w:ascii="Arial" w:hAnsi="Arial" w:cs="Arial"/>
        </w:rPr>
        <w:t>s</w:t>
      </w:r>
      <w:r w:rsidRPr="00D75A3E">
        <w:rPr>
          <w:rFonts w:ascii="Arial" w:hAnsi="Arial" w:cs="Arial"/>
        </w:rPr>
        <w:t xml:space="preserve"> the need to review and examine its existing ordinances, local laws and Zoning Code provisions insofar as they may be affected by adoption of such local law(s) regulating the creation and/or siting of </w:t>
      </w:r>
      <w:r w:rsidR="006F5B84" w:rsidRPr="00D75A3E">
        <w:rPr>
          <w:rFonts w:ascii="Arial" w:hAnsi="Arial" w:cs="Arial"/>
        </w:rPr>
        <w:t>large-scale</w:t>
      </w:r>
      <w:r w:rsidRPr="00D75A3E">
        <w:rPr>
          <w:rFonts w:ascii="Arial" w:hAnsi="Arial" w:cs="Arial"/>
        </w:rPr>
        <w:t xml:space="preserve"> battery energy storage system installations.  It is deemed necessary to enact this moratorium in order to permit the </w:t>
      </w:r>
      <w:r w:rsidR="00DC27BE">
        <w:rPr>
          <w:rFonts w:ascii="Arial" w:hAnsi="Arial" w:cs="Arial"/>
        </w:rPr>
        <w:t>Village</w:t>
      </w:r>
      <w:r w:rsidRPr="00D75A3E">
        <w:rPr>
          <w:rFonts w:ascii="Arial" w:hAnsi="Arial" w:cs="Arial"/>
        </w:rPr>
        <w:t xml:space="preserve"> adequate time in which to draft suitable legislation for this purpose.  During the term of the moratorium, the </w:t>
      </w:r>
      <w:r w:rsidR="00DC27BE">
        <w:rPr>
          <w:rFonts w:ascii="Arial" w:hAnsi="Arial" w:cs="Arial"/>
        </w:rPr>
        <w:t xml:space="preserve">Village of Florida </w:t>
      </w:r>
      <w:r w:rsidRPr="00D75A3E">
        <w:rPr>
          <w:rFonts w:ascii="Arial" w:hAnsi="Arial" w:cs="Arial"/>
        </w:rPr>
        <w:t xml:space="preserve">shall work to prepare and eventually adopt new land use regulations to incorporate into the </w:t>
      </w:r>
      <w:r w:rsidR="00DC27BE">
        <w:rPr>
          <w:rFonts w:ascii="Arial" w:hAnsi="Arial" w:cs="Arial"/>
        </w:rPr>
        <w:t>Village</w:t>
      </w:r>
      <w:r w:rsidRPr="00D75A3E">
        <w:rPr>
          <w:rFonts w:ascii="Arial" w:hAnsi="Arial" w:cs="Arial"/>
        </w:rPr>
        <w:t>’s existing Zoning Code.</w:t>
      </w:r>
    </w:p>
    <w:p w14:paraId="513F9A0F" w14:textId="63E1A418" w:rsidR="00F96B87" w:rsidRPr="00D75A3E" w:rsidRDefault="00F96B87" w:rsidP="00F96B87">
      <w:pPr>
        <w:rPr>
          <w:rFonts w:ascii="Arial" w:hAnsi="Arial" w:cs="Arial"/>
        </w:rPr>
      </w:pPr>
      <w:r w:rsidRPr="00D75A3E">
        <w:rPr>
          <w:rFonts w:ascii="Arial" w:hAnsi="Arial" w:cs="Arial"/>
        </w:rPr>
        <w:t xml:space="preserve">At this time, there are no pending applications for the location, development or site plan approval of </w:t>
      </w:r>
      <w:r w:rsidR="006F5B84" w:rsidRPr="00D75A3E">
        <w:rPr>
          <w:rFonts w:ascii="Arial" w:hAnsi="Arial" w:cs="Arial"/>
        </w:rPr>
        <w:t>large-scale</w:t>
      </w:r>
      <w:r w:rsidRPr="00D75A3E">
        <w:rPr>
          <w:rFonts w:ascii="Arial" w:hAnsi="Arial" w:cs="Arial"/>
        </w:rPr>
        <w:t xml:space="preserve"> battery energy storage system installation.  </w:t>
      </w:r>
    </w:p>
    <w:p w14:paraId="243B5C81" w14:textId="46A5883D" w:rsidR="006F5B84" w:rsidRPr="00D75A3E" w:rsidRDefault="006F5B84" w:rsidP="00F96B87">
      <w:pPr>
        <w:rPr>
          <w:rFonts w:ascii="Arial" w:hAnsi="Arial" w:cs="Arial"/>
        </w:rPr>
      </w:pPr>
      <w:r w:rsidRPr="00D75A3E">
        <w:rPr>
          <w:rFonts w:ascii="Arial" w:hAnsi="Arial" w:cs="Arial"/>
        </w:rPr>
        <w:t xml:space="preserve">During the pendency of the moratorium, the </w:t>
      </w:r>
      <w:r w:rsidR="00DC27BE">
        <w:rPr>
          <w:rFonts w:ascii="Arial" w:hAnsi="Arial" w:cs="Arial"/>
        </w:rPr>
        <w:t>Village</w:t>
      </w:r>
      <w:r w:rsidRPr="00D75A3E">
        <w:rPr>
          <w:rFonts w:ascii="Arial" w:hAnsi="Arial" w:cs="Arial"/>
        </w:rPr>
        <w:t xml:space="preserve"> Board will consider how best to permit such installations so as to harmoniously integrate such installations with the existing community and landscape and to mitigate potential undesirable and adverse environmental impacts that may be associated with such use.  The existing </w:t>
      </w:r>
      <w:r w:rsidR="00DC27BE">
        <w:rPr>
          <w:rFonts w:ascii="Arial" w:hAnsi="Arial" w:cs="Arial"/>
        </w:rPr>
        <w:t xml:space="preserve">Village of Florida </w:t>
      </w:r>
      <w:r w:rsidRPr="00D75A3E">
        <w:rPr>
          <w:rFonts w:ascii="Arial" w:hAnsi="Arial" w:cs="Arial"/>
        </w:rPr>
        <w:t xml:space="preserve">Zoning Code may not adequately regulate such land use and if such development is permitted during this time, the goals of the </w:t>
      </w:r>
      <w:r w:rsidR="00DC27BE">
        <w:rPr>
          <w:rFonts w:ascii="Arial" w:hAnsi="Arial" w:cs="Arial"/>
        </w:rPr>
        <w:t>Village</w:t>
      </w:r>
      <w:r w:rsidRPr="00D75A3E">
        <w:rPr>
          <w:rFonts w:ascii="Arial" w:hAnsi="Arial" w:cs="Arial"/>
        </w:rPr>
        <w:t xml:space="preserve"> could be undermined or damaged.  Moratoria are useful in controlling or temporarily inhibiting development until satisfactory final regulations are adopted.</w:t>
      </w:r>
    </w:p>
    <w:p w14:paraId="0750CE8D" w14:textId="1873C5DC" w:rsidR="006F5B84" w:rsidRPr="00D75A3E" w:rsidRDefault="006F5B84" w:rsidP="00F96B87">
      <w:pPr>
        <w:rPr>
          <w:rFonts w:ascii="Arial" w:hAnsi="Arial" w:cs="Arial"/>
        </w:rPr>
      </w:pPr>
      <w:r w:rsidRPr="00D75A3E">
        <w:rPr>
          <w:rFonts w:ascii="Arial" w:hAnsi="Arial" w:cs="Arial"/>
        </w:rPr>
        <w:t xml:space="preserve">For these reasons, the </w:t>
      </w:r>
      <w:r w:rsidR="00DC27BE">
        <w:rPr>
          <w:rFonts w:ascii="Arial" w:hAnsi="Arial" w:cs="Arial"/>
        </w:rPr>
        <w:t>Village</w:t>
      </w:r>
      <w:r w:rsidRPr="00D75A3E">
        <w:rPr>
          <w:rFonts w:ascii="Arial" w:hAnsi="Arial" w:cs="Arial"/>
        </w:rPr>
        <w:t xml:space="preserve"> Board finds that temporary moratorium legislation is both advisable and necessary for a reasonable and defined period of time in order to develop and adopt necessary zoning and land use changes to the </w:t>
      </w:r>
      <w:r w:rsidR="00DC27BE">
        <w:rPr>
          <w:rFonts w:ascii="Arial" w:hAnsi="Arial" w:cs="Arial"/>
        </w:rPr>
        <w:t>Village of Florida</w:t>
      </w:r>
      <w:r w:rsidRPr="00D75A3E">
        <w:rPr>
          <w:rFonts w:ascii="Arial" w:hAnsi="Arial" w:cs="Arial"/>
        </w:rPr>
        <w:t xml:space="preserve"> Zoning Code in the interest of the public health and safety.</w:t>
      </w:r>
    </w:p>
    <w:p w14:paraId="56AC4B93" w14:textId="2A5A2DB7" w:rsidR="006F5B84" w:rsidRPr="00D75A3E" w:rsidRDefault="006F5B84" w:rsidP="00F96B87">
      <w:pPr>
        <w:rPr>
          <w:rFonts w:ascii="Arial" w:hAnsi="Arial" w:cs="Arial"/>
        </w:rPr>
      </w:pPr>
      <w:r w:rsidRPr="00D75A3E">
        <w:rPr>
          <w:rFonts w:ascii="Arial" w:hAnsi="Arial" w:cs="Arial"/>
          <w:u w:val="single"/>
        </w:rPr>
        <w:t>Section 2</w:t>
      </w:r>
      <w:r w:rsidRPr="00D75A3E">
        <w:rPr>
          <w:rFonts w:ascii="Arial" w:hAnsi="Arial" w:cs="Arial"/>
        </w:rPr>
        <w:t>.</w:t>
      </w:r>
      <w:r w:rsidRPr="00D75A3E">
        <w:rPr>
          <w:rFonts w:ascii="Arial" w:hAnsi="Arial" w:cs="Arial"/>
        </w:rPr>
        <w:tab/>
      </w:r>
      <w:r w:rsidR="00D75A3E" w:rsidRPr="00D75A3E">
        <w:rPr>
          <w:rFonts w:ascii="Arial" w:hAnsi="Arial" w:cs="Arial"/>
        </w:rPr>
        <w:t>DEFINITIONS</w:t>
      </w:r>
    </w:p>
    <w:p w14:paraId="039C0F64" w14:textId="3E33BDE4" w:rsidR="006F5B84" w:rsidRPr="00D75A3E" w:rsidRDefault="006F5B84" w:rsidP="00F96B87">
      <w:pPr>
        <w:rPr>
          <w:rFonts w:ascii="Arial" w:hAnsi="Arial" w:cs="Arial"/>
        </w:rPr>
      </w:pPr>
      <w:r w:rsidRPr="00D75A3E">
        <w:rPr>
          <w:rFonts w:ascii="Arial" w:hAnsi="Arial" w:cs="Arial"/>
        </w:rPr>
        <w:lastRenderedPageBreak/>
        <w:t>For the purpose of this Local Law, the following terms shall have the meanings as set forth below:</w:t>
      </w:r>
    </w:p>
    <w:p w14:paraId="241A72A7" w14:textId="77777777" w:rsidR="00A76467" w:rsidRPr="00D75A3E" w:rsidRDefault="006F5B84" w:rsidP="00F96B87">
      <w:pPr>
        <w:rPr>
          <w:rFonts w:ascii="Arial" w:hAnsi="Arial" w:cs="Arial"/>
        </w:rPr>
      </w:pPr>
      <w:r w:rsidRPr="00D75A3E">
        <w:rPr>
          <w:rFonts w:ascii="Arial" w:hAnsi="Arial" w:cs="Arial"/>
          <w:b/>
          <w:bCs/>
        </w:rPr>
        <w:t>Large Scale Battery Energy Storage System Installation(s)</w:t>
      </w:r>
      <w:r w:rsidRPr="00D75A3E">
        <w:rPr>
          <w:rFonts w:ascii="Arial" w:hAnsi="Arial" w:cs="Arial"/>
        </w:rPr>
        <w:t xml:space="preserve"> – Any installation of a rechargeable energy storage system having an aggregate energy capacity of 600 kWh or more, consisting of electrochemical storage batteries or similar technology, battery chargers, controls, power condition systems, inverters, transformers, switchgears and associated electrical equipment designed to store electoral power received from a generating or transmission source and periodically discharging power from the battery energy storage system into the power grid.  </w:t>
      </w:r>
    </w:p>
    <w:p w14:paraId="7F4689F5" w14:textId="57685451" w:rsidR="006F5B84" w:rsidRPr="00D75A3E" w:rsidRDefault="006F5B84" w:rsidP="00F96B87">
      <w:pPr>
        <w:rPr>
          <w:rFonts w:ascii="Arial" w:hAnsi="Arial" w:cs="Arial"/>
        </w:rPr>
      </w:pPr>
      <w:r w:rsidRPr="00D75A3E">
        <w:rPr>
          <w:rFonts w:ascii="Arial" w:hAnsi="Arial" w:cs="Arial"/>
        </w:rPr>
        <w:t xml:space="preserve">Systems typically used to provide standby or emergency power and/or an uninterruptible power supply, load shedding, load sharing, or similar capabilities relating to the energy consumed by a residence, farm operation or business on site and having an aggregate energy capacity of less than </w:t>
      </w:r>
      <w:r w:rsidR="00A76467" w:rsidRPr="00D75A3E">
        <w:rPr>
          <w:rFonts w:ascii="Arial" w:hAnsi="Arial" w:cs="Arial"/>
        </w:rPr>
        <w:t>600 kWh shall not be considered a “Large Scale Battery Energy Storage System Installation” for purposes of this Moratorium</w:t>
      </w:r>
      <w:r w:rsidR="00566ACC">
        <w:rPr>
          <w:rFonts w:ascii="Arial" w:hAnsi="Arial" w:cs="Arial"/>
        </w:rPr>
        <w:t>.</w:t>
      </w:r>
    </w:p>
    <w:p w14:paraId="5AD07854" w14:textId="572840DC" w:rsidR="00776104" w:rsidRPr="00D75A3E" w:rsidRDefault="00776104" w:rsidP="00F96B87">
      <w:pPr>
        <w:rPr>
          <w:rFonts w:ascii="Arial" w:hAnsi="Arial" w:cs="Arial"/>
        </w:rPr>
      </w:pPr>
      <w:r w:rsidRPr="00D75A3E">
        <w:rPr>
          <w:rFonts w:ascii="Arial" w:hAnsi="Arial" w:cs="Arial"/>
        </w:rPr>
        <w:t>Section 3.</w:t>
      </w:r>
      <w:r w:rsidRPr="00D75A3E">
        <w:rPr>
          <w:rFonts w:ascii="Arial" w:hAnsi="Arial" w:cs="Arial"/>
        </w:rPr>
        <w:tab/>
      </w:r>
      <w:r w:rsidR="00D75A3E" w:rsidRPr="00D75A3E">
        <w:rPr>
          <w:rFonts w:ascii="Arial" w:hAnsi="Arial" w:cs="Arial"/>
        </w:rPr>
        <w:t>TEMPORARY MORATORIUM AND PROHIBITION</w:t>
      </w:r>
    </w:p>
    <w:p w14:paraId="30B94840" w14:textId="74B46D86" w:rsidR="00776104" w:rsidRPr="00D75A3E" w:rsidRDefault="00776104" w:rsidP="00776104">
      <w:pPr>
        <w:pStyle w:val="ListParagraph"/>
        <w:numPr>
          <w:ilvl w:val="0"/>
          <w:numId w:val="1"/>
        </w:numPr>
        <w:rPr>
          <w:rFonts w:ascii="Arial" w:hAnsi="Arial" w:cs="Arial"/>
        </w:rPr>
      </w:pPr>
      <w:r w:rsidRPr="00D75A3E">
        <w:rPr>
          <w:rFonts w:ascii="Arial" w:hAnsi="Arial" w:cs="Arial"/>
        </w:rPr>
        <w:t xml:space="preserve">Unless permitted pursuant to Section </w:t>
      </w:r>
      <w:r w:rsidR="00D75A3E">
        <w:rPr>
          <w:rFonts w:ascii="Arial" w:hAnsi="Arial" w:cs="Arial"/>
        </w:rPr>
        <w:t>4</w:t>
      </w:r>
      <w:r w:rsidRPr="00D75A3E">
        <w:rPr>
          <w:rFonts w:ascii="Arial" w:hAnsi="Arial" w:cs="Arial"/>
        </w:rPr>
        <w:t xml:space="preserve"> hereafter, from and after the date of thi</w:t>
      </w:r>
      <w:r w:rsidR="00D75A3E">
        <w:rPr>
          <w:rFonts w:ascii="Arial" w:hAnsi="Arial" w:cs="Arial"/>
        </w:rPr>
        <w:t>s</w:t>
      </w:r>
      <w:r w:rsidRPr="00D75A3E">
        <w:rPr>
          <w:rFonts w:ascii="Arial" w:hAnsi="Arial" w:cs="Arial"/>
        </w:rPr>
        <w:t xml:space="preserve"> Local Law, no application for a permit, zoning permit, special permit, zoning variance, building permit, operating permit, site plan approval, certificate of </w:t>
      </w:r>
      <w:r w:rsidR="00D75A3E" w:rsidRPr="00D75A3E">
        <w:rPr>
          <w:rFonts w:ascii="Arial" w:hAnsi="Arial" w:cs="Arial"/>
        </w:rPr>
        <w:t>occupancy</w:t>
      </w:r>
      <w:r w:rsidRPr="00D75A3E">
        <w:rPr>
          <w:rFonts w:ascii="Arial" w:hAnsi="Arial" w:cs="Arial"/>
        </w:rPr>
        <w:t xml:space="preserve">, certificate of compliance, temporary certificate, or other </w:t>
      </w:r>
      <w:r w:rsidR="00DC27BE">
        <w:rPr>
          <w:rFonts w:ascii="Arial" w:hAnsi="Arial" w:cs="Arial"/>
        </w:rPr>
        <w:t>Village</w:t>
      </w:r>
      <w:r w:rsidRPr="00D75A3E">
        <w:rPr>
          <w:rFonts w:ascii="Arial" w:hAnsi="Arial" w:cs="Arial"/>
        </w:rPr>
        <w:t>-level approval of any nature shall be accepted, processed, entertained, approved, approved conditionally, or issued by any board, employee, official or agent of the</w:t>
      </w:r>
      <w:r w:rsidR="00DC27BE">
        <w:rPr>
          <w:rFonts w:ascii="Arial" w:hAnsi="Arial" w:cs="Arial"/>
        </w:rPr>
        <w:t xml:space="preserve"> Village of Florida</w:t>
      </w:r>
      <w:r w:rsidRPr="00D75A3E">
        <w:rPr>
          <w:rFonts w:ascii="Arial" w:hAnsi="Arial" w:cs="Arial"/>
        </w:rPr>
        <w:t xml:space="preserve">, for the construction, establishment, or use or operation of any land, body of water, building or other structure located within the </w:t>
      </w:r>
      <w:r w:rsidR="00DC27BE">
        <w:rPr>
          <w:rFonts w:ascii="Arial" w:hAnsi="Arial" w:cs="Arial"/>
        </w:rPr>
        <w:t>Village of Florida</w:t>
      </w:r>
      <w:r w:rsidRPr="00D75A3E">
        <w:rPr>
          <w:rFonts w:ascii="Arial" w:hAnsi="Arial" w:cs="Arial"/>
        </w:rPr>
        <w:t xml:space="preserve"> for any Large</w:t>
      </w:r>
      <w:r w:rsidR="00D75A3E">
        <w:rPr>
          <w:rFonts w:ascii="Arial" w:hAnsi="Arial" w:cs="Arial"/>
        </w:rPr>
        <w:t>-</w:t>
      </w:r>
      <w:r w:rsidRPr="00D75A3E">
        <w:rPr>
          <w:rFonts w:ascii="Arial" w:hAnsi="Arial" w:cs="Arial"/>
        </w:rPr>
        <w:t>Scale Battery Energy Storage System Installation, as defined above.</w:t>
      </w:r>
      <w:r w:rsidR="00F8386D">
        <w:rPr>
          <w:rFonts w:ascii="Arial" w:hAnsi="Arial" w:cs="Arial"/>
        </w:rPr>
        <w:t xml:space="preserve">  </w:t>
      </w:r>
    </w:p>
    <w:p w14:paraId="641C6360" w14:textId="77777777" w:rsidR="00776104" w:rsidRPr="00D75A3E" w:rsidRDefault="00776104" w:rsidP="00776104">
      <w:pPr>
        <w:pStyle w:val="ListParagraph"/>
        <w:rPr>
          <w:rFonts w:ascii="Arial" w:hAnsi="Arial" w:cs="Arial"/>
        </w:rPr>
      </w:pPr>
    </w:p>
    <w:p w14:paraId="09058093" w14:textId="1BD681AA" w:rsidR="00F8386D" w:rsidRDefault="00F8386D" w:rsidP="00776104">
      <w:pPr>
        <w:pStyle w:val="ListParagraph"/>
        <w:numPr>
          <w:ilvl w:val="0"/>
          <w:numId w:val="1"/>
        </w:numPr>
        <w:rPr>
          <w:rFonts w:ascii="Arial" w:hAnsi="Arial" w:cs="Arial"/>
        </w:rPr>
      </w:pPr>
      <w:r>
        <w:rPr>
          <w:rFonts w:ascii="Arial" w:hAnsi="Arial" w:cs="Arial"/>
        </w:rPr>
        <w:t xml:space="preserve">Chapter 37 of the Village of Florida Code entitled, “Battery Energy Storage Systems” as it relates to Tier 2 Battery Energy Storage Systems shall be suspended during the moratorium.  </w:t>
      </w:r>
    </w:p>
    <w:p w14:paraId="33224632" w14:textId="77777777" w:rsidR="00F8386D" w:rsidRPr="00F8386D" w:rsidRDefault="00F8386D" w:rsidP="00F8386D">
      <w:pPr>
        <w:pStyle w:val="ListParagraph"/>
        <w:rPr>
          <w:rFonts w:ascii="Arial" w:hAnsi="Arial" w:cs="Arial"/>
        </w:rPr>
      </w:pPr>
    </w:p>
    <w:p w14:paraId="70442374" w14:textId="48DAB2AD" w:rsidR="00776104" w:rsidRPr="00D75A3E" w:rsidRDefault="00776104" w:rsidP="00776104">
      <w:pPr>
        <w:pStyle w:val="ListParagraph"/>
        <w:numPr>
          <w:ilvl w:val="0"/>
          <w:numId w:val="1"/>
        </w:numPr>
        <w:rPr>
          <w:rFonts w:ascii="Arial" w:hAnsi="Arial" w:cs="Arial"/>
        </w:rPr>
      </w:pPr>
      <w:r w:rsidRPr="00D75A3E">
        <w:rPr>
          <w:rFonts w:ascii="Arial" w:hAnsi="Arial" w:cs="Arial"/>
        </w:rPr>
        <w:t xml:space="preserve">Unless permitted pursuant to Section </w:t>
      </w:r>
      <w:r w:rsidR="00D75A3E">
        <w:rPr>
          <w:rFonts w:ascii="Arial" w:hAnsi="Arial" w:cs="Arial"/>
        </w:rPr>
        <w:t>4</w:t>
      </w:r>
      <w:r w:rsidRPr="00D75A3E">
        <w:rPr>
          <w:rFonts w:ascii="Arial" w:hAnsi="Arial" w:cs="Arial"/>
        </w:rPr>
        <w:t xml:space="preserve"> hereafter, from and after the date of this Local Law, no person, entity or business shall use, cause, or permit to be used, any land, body of water, building or other structure located within the </w:t>
      </w:r>
      <w:r w:rsidR="00DC27BE">
        <w:rPr>
          <w:rFonts w:ascii="Arial" w:hAnsi="Arial" w:cs="Arial"/>
        </w:rPr>
        <w:t>Village of Florida</w:t>
      </w:r>
      <w:r w:rsidRPr="00D75A3E">
        <w:rPr>
          <w:rFonts w:ascii="Arial" w:hAnsi="Arial" w:cs="Arial"/>
        </w:rPr>
        <w:t xml:space="preserve"> for any </w:t>
      </w:r>
      <w:r w:rsidR="00D75A3E" w:rsidRPr="00D75A3E">
        <w:rPr>
          <w:rFonts w:ascii="Arial" w:hAnsi="Arial" w:cs="Arial"/>
        </w:rPr>
        <w:t>Large-Scale</w:t>
      </w:r>
      <w:r w:rsidRPr="00D75A3E">
        <w:rPr>
          <w:rFonts w:ascii="Arial" w:hAnsi="Arial" w:cs="Arial"/>
        </w:rPr>
        <w:t xml:space="preserve"> Battery Energy Storage System Installation, as defined above.</w:t>
      </w:r>
    </w:p>
    <w:p w14:paraId="058C24B0" w14:textId="77777777" w:rsidR="00776104" w:rsidRPr="00D75A3E" w:rsidRDefault="00776104" w:rsidP="00776104">
      <w:pPr>
        <w:pStyle w:val="ListParagraph"/>
        <w:rPr>
          <w:rFonts w:ascii="Arial" w:hAnsi="Arial" w:cs="Arial"/>
        </w:rPr>
      </w:pPr>
    </w:p>
    <w:p w14:paraId="302E9162" w14:textId="114AB2B9" w:rsidR="00776104" w:rsidRPr="00D75A3E" w:rsidRDefault="00776104" w:rsidP="00776104">
      <w:pPr>
        <w:pStyle w:val="ListParagraph"/>
        <w:numPr>
          <w:ilvl w:val="0"/>
          <w:numId w:val="1"/>
        </w:numPr>
        <w:rPr>
          <w:rFonts w:ascii="Arial" w:hAnsi="Arial" w:cs="Arial"/>
        </w:rPr>
      </w:pPr>
      <w:r w:rsidRPr="00D75A3E">
        <w:rPr>
          <w:rFonts w:ascii="Arial" w:hAnsi="Arial" w:cs="Arial"/>
        </w:rPr>
        <w:t>The prohibitions set forth in Clauses A and B of this Section 3 are not intended and shall not be construed, to prevent or prohibit the use and development of battery energy storage systems that are typically used to provide standby or emergency power and/or an uninterruptible power supply, load shedding, load sharing, or similar capabilities and that are for personal or individual use on or about any residence or place of business, or any farm operation, so long as such use does not have any aggregate energy capacity of 600 kWh.</w:t>
      </w:r>
    </w:p>
    <w:p w14:paraId="63F2A8DE" w14:textId="77777777" w:rsidR="00776104" w:rsidRPr="00D75A3E" w:rsidRDefault="00776104" w:rsidP="00776104">
      <w:pPr>
        <w:pStyle w:val="ListParagraph"/>
        <w:rPr>
          <w:rFonts w:ascii="Arial" w:hAnsi="Arial" w:cs="Arial"/>
        </w:rPr>
      </w:pPr>
    </w:p>
    <w:p w14:paraId="002D4668" w14:textId="651F40DB" w:rsidR="00776104" w:rsidRPr="00D75A3E" w:rsidRDefault="00776104" w:rsidP="00776104">
      <w:pPr>
        <w:pStyle w:val="ListParagraph"/>
        <w:numPr>
          <w:ilvl w:val="0"/>
          <w:numId w:val="1"/>
        </w:numPr>
        <w:rPr>
          <w:rFonts w:ascii="Arial" w:hAnsi="Arial" w:cs="Arial"/>
        </w:rPr>
      </w:pPr>
      <w:r w:rsidRPr="00D75A3E">
        <w:rPr>
          <w:rFonts w:ascii="Arial" w:hAnsi="Arial" w:cs="Arial"/>
        </w:rPr>
        <w:t xml:space="preserve">This moratorium and </w:t>
      </w:r>
      <w:r w:rsidR="0098422D" w:rsidRPr="00D75A3E">
        <w:rPr>
          <w:rFonts w:ascii="Arial" w:hAnsi="Arial" w:cs="Arial"/>
        </w:rPr>
        <w:t>prohibition</w:t>
      </w:r>
      <w:r w:rsidRPr="00D75A3E">
        <w:rPr>
          <w:rFonts w:ascii="Arial" w:hAnsi="Arial" w:cs="Arial"/>
        </w:rPr>
        <w:t xml:space="preserve"> shall be in effect being on the effective date of this Local Law and shall expire on the earlier of (</w:t>
      </w:r>
      <w:proofErr w:type="spellStart"/>
      <w:r w:rsidRPr="00D75A3E">
        <w:rPr>
          <w:rFonts w:ascii="Arial" w:hAnsi="Arial" w:cs="Arial"/>
        </w:rPr>
        <w:t>i</w:t>
      </w:r>
      <w:proofErr w:type="spellEnd"/>
      <w:r w:rsidRPr="00D75A3E">
        <w:rPr>
          <w:rFonts w:ascii="Arial" w:hAnsi="Arial" w:cs="Arial"/>
        </w:rPr>
        <w:t xml:space="preserve">) that date which </w:t>
      </w:r>
      <w:r w:rsidR="0098422D" w:rsidRPr="00D75A3E">
        <w:rPr>
          <w:rFonts w:ascii="Arial" w:hAnsi="Arial" w:cs="Arial"/>
        </w:rPr>
        <w:t xml:space="preserve">is twelve (12) months after said effective date; or (ii) the effective date of a </w:t>
      </w:r>
      <w:r w:rsidR="006246AF">
        <w:rPr>
          <w:rFonts w:ascii="Arial" w:hAnsi="Arial" w:cs="Arial"/>
        </w:rPr>
        <w:t>Village</w:t>
      </w:r>
      <w:r w:rsidR="0098422D" w:rsidRPr="00D75A3E">
        <w:rPr>
          <w:rFonts w:ascii="Arial" w:hAnsi="Arial" w:cs="Arial"/>
        </w:rPr>
        <w:t xml:space="preserve"> Board resolution affirmatively stating the </w:t>
      </w:r>
      <w:r w:rsidR="006246AF">
        <w:rPr>
          <w:rFonts w:ascii="Arial" w:hAnsi="Arial" w:cs="Arial"/>
        </w:rPr>
        <w:t>Village</w:t>
      </w:r>
      <w:r w:rsidR="0098422D" w:rsidRPr="00D75A3E">
        <w:rPr>
          <w:rFonts w:ascii="Arial" w:hAnsi="Arial" w:cs="Arial"/>
        </w:rPr>
        <w:t xml:space="preserve"> Board has determined that the need for this moratorium and prohibition no </w:t>
      </w:r>
      <w:r w:rsidR="0098422D" w:rsidRPr="00D75A3E">
        <w:rPr>
          <w:rFonts w:ascii="Arial" w:hAnsi="Arial" w:cs="Arial"/>
        </w:rPr>
        <w:lastRenderedPageBreak/>
        <w:t>longer exists.</w:t>
      </w:r>
      <w:r w:rsidR="00834E6D">
        <w:rPr>
          <w:rFonts w:ascii="Arial" w:hAnsi="Arial" w:cs="Arial"/>
        </w:rPr>
        <w:t xml:space="preserve">  This moratorium may be extended by the resolution of the Village Board for up to two (2) additional three (3) month periods.</w:t>
      </w:r>
    </w:p>
    <w:p w14:paraId="48AF638D" w14:textId="77777777" w:rsidR="0098422D" w:rsidRPr="00D75A3E" w:rsidRDefault="0098422D" w:rsidP="0098422D">
      <w:pPr>
        <w:pStyle w:val="ListParagraph"/>
        <w:rPr>
          <w:rFonts w:ascii="Arial" w:hAnsi="Arial" w:cs="Arial"/>
        </w:rPr>
      </w:pPr>
    </w:p>
    <w:p w14:paraId="28C27FD9" w14:textId="4D1C5423" w:rsidR="0098422D" w:rsidRPr="00D75A3E" w:rsidRDefault="0098422D" w:rsidP="00776104">
      <w:pPr>
        <w:pStyle w:val="ListParagraph"/>
        <w:numPr>
          <w:ilvl w:val="0"/>
          <w:numId w:val="1"/>
        </w:numPr>
        <w:rPr>
          <w:rFonts w:ascii="Arial" w:hAnsi="Arial" w:cs="Arial"/>
        </w:rPr>
      </w:pPr>
      <w:r w:rsidRPr="00D75A3E">
        <w:rPr>
          <w:rFonts w:ascii="Arial" w:hAnsi="Arial" w:cs="Arial"/>
        </w:rPr>
        <w:t xml:space="preserve">This moratorium and prohibition shall apply to all real property within the </w:t>
      </w:r>
      <w:r w:rsidR="006246AF">
        <w:rPr>
          <w:rFonts w:ascii="Arial" w:hAnsi="Arial" w:cs="Arial"/>
        </w:rPr>
        <w:t>Village of Florida</w:t>
      </w:r>
      <w:r w:rsidRPr="00D75A3E">
        <w:rPr>
          <w:rFonts w:ascii="Arial" w:hAnsi="Arial" w:cs="Arial"/>
        </w:rPr>
        <w:t xml:space="preserve">, and all land use applications for the siting or creation of a Large-Scale Battery Energy Storage System Installation within the </w:t>
      </w:r>
      <w:r w:rsidR="006246AF">
        <w:rPr>
          <w:rFonts w:ascii="Arial" w:hAnsi="Arial" w:cs="Arial"/>
        </w:rPr>
        <w:t>Village of Florida</w:t>
      </w:r>
      <w:r w:rsidRPr="00D75A3E">
        <w:rPr>
          <w:rFonts w:ascii="Arial" w:hAnsi="Arial" w:cs="Arial"/>
        </w:rPr>
        <w:t>.</w:t>
      </w:r>
    </w:p>
    <w:p w14:paraId="714D5F3D" w14:textId="77777777" w:rsidR="0098422D" w:rsidRPr="00D75A3E" w:rsidRDefault="0098422D" w:rsidP="0098422D">
      <w:pPr>
        <w:pStyle w:val="ListParagraph"/>
        <w:rPr>
          <w:rFonts w:ascii="Arial" w:hAnsi="Arial" w:cs="Arial"/>
        </w:rPr>
      </w:pPr>
    </w:p>
    <w:p w14:paraId="6798F073" w14:textId="3AE233A0" w:rsidR="0098422D" w:rsidRPr="00D75A3E" w:rsidRDefault="0098422D" w:rsidP="00776104">
      <w:pPr>
        <w:pStyle w:val="ListParagraph"/>
        <w:numPr>
          <w:ilvl w:val="0"/>
          <w:numId w:val="1"/>
        </w:numPr>
        <w:rPr>
          <w:rFonts w:ascii="Arial" w:hAnsi="Arial" w:cs="Arial"/>
        </w:rPr>
      </w:pPr>
      <w:r w:rsidRPr="00D75A3E">
        <w:rPr>
          <w:rFonts w:ascii="Arial" w:hAnsi="Arial" w:cs="Arial"/>
        </w:rPr>
        <w:t xml:space="preserve">Under no circumstances shall the failure of the </w:t>
      </w:r>
      <w:r w:rsidR="006246AF">
        <w:rPr>
          <w:rFonts w:ascii="Arial" w:hAnsi="Arial" w:cs="Arial"/>
        </w:rPr>
        <w:t xml:space="preserve">Village </w:t>
      </w:r>
      <w:r w:rsidRPr="00D75A3E">
        <w:rPr>
          <w:rFonts w:ascii="Arial" w:hAnsi="Arial" w:cs="Arial"/>
        </w:rPr>
        <w:t>Board of the</w:t>
      </w:r>
      <w:r w:rsidR="006246AF">
        <w:rPr>
          <w:rFonts w:ascii="Arial" w:hAnsi="Arial" w:cs="Arial"/>
        </w:rPr>
        <w:t xml:space="preserve"> Village of Florida</w:t>
      </w:r>
      <w:r w:rsidRPr="00D75A3E">
        <w:rPr>
          <w:rFonts w:ascii="Arial" w:hAnsi="Arial" w:cs="Arial"/>
        </w:rPr>
        <w:t xml:space="preserve">, the Zoning Board of Appeals of the </w:t>
      </w:r>
      <w:r w:rsidR="006246AF">
        <w:rPr>
          <w:rFonts w:ascii="Arial" w:hAnsi="Arial" w:cs="Arial"/>
        </w:rPr>
        <w:t>Village of Florida</w:t>
      </w:r>
      <w:r w:rsidRPr="00D75A3E">
        <w:rPr>
          <w:rFonts w:ascii="Arial" w:hAnsi="Arial" w:cs="Arial"/>
        </w:rPr>
        <w:t>, the Planning Board of the</w:t>
      </w:r>
      <w:r w:rsidR="006246AF">
        <w:rPr>
          <w:rFonts w:ascii="Arial" w:hAnsi="Arial" w:cs="Arial"/>
        </w:rPr>
        <w:t xml:space="preserve"> Village of Florida</w:t>
      </w:r>
      <w:r w:rsidRPr="00D75A3E">
        <w:rPr>
          <w:rFonts w:ascii="Arial" w:hAnsi="Arial" w:cs="Arial"/>
        </w:rPr>
        <w:t>, or the Code Enforcement Officer and/or Building Inspector for the</w:t>
      </w:r>
      <w:r w:rsidR="006246AF">
        <w:rPr>
          <w:rFonts w:ascii="Arial" w:hAnsi="Arial" w:cs="Arial"/>
        </w:rPr>
        <w:t xml:space="preserve"> Village of Florida </w:t>
      </w:r>
      <w:r w:rsidRPr="00D75A3E">
        <w:rPr>
          <w:rFonts w:ascii="Arial" w:hAnsi="Arial" w:cs="Arial"/>
        </w:rPr>
        <w:t>to take any action upon any application for a permit, zoning permit, special permit, zoning variance, building permit, operating permit, site plan approval, certificate of occupancy, certificate of compliance, temporary certificate, or any other Town level approval related to Large-Scale Battery Energy Storage System Installation constitute an approval by default or an approval by virtue of expiration of time to respond to such application.</w:t>
      </w:r>
    </w:p>
    <w:p w14:paraId="6174E9A1" w14:textId="77777777" w:rsidR="0098422D" w:rsidRPr="00D75A3E" w:rsidRDefault="0098422D" w:rsidP="0098422D">
      <w:pPr>
        <w:pStyle w:val="ListParagraph"/>
        <w:rPr>
          <w:rFonts w:ascii="Arial" w:hAnsi="Arial" w:cs="Arial"/>
        </w:rPr>
      </w:pPr>
    </w:p>
    <w:p w14:paraId="1B2E7CC2" w14:textId="651EC8AD" w:rsidR="0098422D" w:rsidRPr="00D75A3E" w:rsidRDefault="0098422D" w:rsidP="0098422D">
      <w:pPr>
        <w:rPr>
          <w:rFonts w:ascii="Arial" w:hAnsi="Arial" w:cs="Arial"/>
        </w:rPr>
      </w:pPr>
      <w:r w:rsidRPr="00D75A3E">
        <w:rPr>
          <w:rFonts w:ascii="Arial" w:hAnsi="Arial" w:cs="Arial"/>
        </w:rPr>
        <w:t>Section 4.</w:t>
      </w:r>
      <w:r w:rsidRPr="00D75A3E">
        <w:rPr>
          <w:rFonts w:ascii="Arial" w:hAnsi="Arial" w:cs="Arial"/>
        </w:rPr>
        <w:tab/>
        <w:t>HARDSHIP VARIANCE RELIEF FROM APPLICABILITY OF MORATORIUM.</w:t>
      </w:r>
    </w:p>
    <w:p w14:paraId="762FF3AB" w14:textId="51A1E1CD" w:rsidR="00AB4D77" w:rsidRDefault="00AB4D77" w:rsidP="00D75A3E">
      <w:pPr>
        <w:pStyle w:val="ListParagraph"/>
        <w:numPr>
          <w:ilvl w:val="0"/>
          <w:numId w:val="7"/>
        </w:numPr>
        <w:spacing w:after="240" w:line="240" w:lineRule="auto"/>
        <w:contextualSpacing w:val="0"/>
        <w:jc w:val="both"/>
        <w:rPr>
          <w:rFonts w:ascii="Arial" w:hAnsi="Arial" w:cs="Arial"/>
        </w:rPr>
      </w:pPr>
      <w:r w:rsidRPr="00D75A3E">
        <w:rPr>
          <w:rFonts w:ascii="Arial" w:hAnsi="Arial" w:cs="Arial"/>
        </w:rPr>
        <w:t xml:space="preserve">In order to prevent </w:t>
      </w:r>
      <w:r w:rsidR="00D75A3E" w:rsidRPr="00D75A3E">
        <w:rPr>
          <w:rFonts w:ascii="Arial" w:hAnsi="Arial" w:cs="Arial"/>
        </w:rPr>
        <w:t>unlawful</w:t>
      </w:r>
      <w:r w:rsidRPr="00D75A3E">
        <w:rPr>
          <w:rFonts w:ascii="Arial" w:hAnsi="Arial" w:cs="Arial"/>
        </w:rPr>
        <w:t xml:space="preserve"> taking of property and to prevent irreparable harm, the </w:t>
      </w:r>
      <w:r w:rsidR="006246AF">
        <w:rPr>
          <w:rFonts w:ascii="Arial" w:hAnsi="Arial" w:cs="Arial"/>
        </w:rPr>
        <w:t>Village</w:t>
      </w:r>
      <w:r w:rsidRPr="00D75A3E">
        <w:rPr>
          <w:rFonts w:ascii="Arial" w:hAnsi="Arial" w:cs="Arial"/>
        </w:rPr>
        <w:t xml:space="preserve"> Board is authorized to grant limited relief from this moratorium pursuant to the standards and requirements herein. </w:t>
      </w:r>
      <w:r w:rsidR="00000641" w:rsidRPr="00D75A3E">
        <w:rPr>
          <w:rFonts w:ascii="Arial" w:hAnsi="Arial" w:cs="Arial"/>
        </w:rPr>
        <w:t xml:space="preserve"> </w:t>
      </w:r>
      <w:r w:rsidRPr="00D75A3E">
        <w:rPr>
          <w:rFonts w:ascii="Arial" w:hAnsi="Arial" w:cs="Arial"/>
        </w:rPr>
        <w:t xml:space="preserve">An applicant seeking such relief shall be required to show by clear and convincing evidence including credible dollars and cents proof, that the applicant cannot make any reasonable use of its property with any of the uses permitted in the relevant zoning district; that the moratorium causes irreparable injury to the applicant; and that it would be unreasonable and unjust not to grant relief from the moratorium. </w:t>
      </w:r>
      <w:r w:rsidR="00D75A3E">
        <w:rPr>
          <w:rFonts w:ascii="Arial" w:hAnsi="Arial" w:cs="Arial"/>
        </w:rPr>
        <w:t xml:space="preserve"> </w:t>
      </w:r>
      <w:r w:rsidRPr="00D75A3E">
        <w:rPr>
          <w:rFonts w:ascii="Arial" w:hAnsi="Arial" w:cs="Arial"/>
        </w:rPr>
        <w:t>Any relief granted by the</w:t>
      </w:r>
      <w:r w:rsidR="006246AF">
        <w:rPr>
          <w:rFonts w:ascii="Arial" w:hAnsi="Arial" w:cs="Arial"/>
        </w:rPr>
        <w:t xml:space="preserve"> Village</w:t>
      </w:r>
      <w:r w:rsidRPr="00D75A3E">
        <w:rPr>
          <w:rFonts w:ascii="Arial" w:hAnsi="Arial" w:cs="Arial"/>
        </w:rPr>
        <w:t xml:space="preserve"> Board shall be the minimum necessary and the </w:t>
      </w:r>
      <w:r w:rsidR="006246AF">
        <w:rPr>
          <w:rFonts w:ascii="Arial" w:hAnsi="Arial" w:cs="Arial"/>
        </w:rPr>
        <w:t>Village</w:t>
      </w:r>
      <w:r w:rsidRPr="00D75A3E">
        <w:rPr>
          <w:rFonts w:ascii="Arial" w:hAnsi="Arial" w:cs="Arial"/>
        </w:rPr>
        <w:t xml:space="preserve"> Board may impose conditions on any relief granted. </w:t>
      </w:r>
    </w:p>
    <w:p w14:paraId="2CE0357B" w14:textId="23E9BC3B" w:rsidR="00D75A3E" w:rsidRPr="00D75A3E" w:rsidRDefault="00AB4D77" w:rsidP="00D75A3E">
      <w:pPr>
        <w:pStyle w:val="ListParagraph"/>
        <w:numPr>
          <w:ilvl w:val="0"/>
          <w:numId w:val="7"/>
        </w:numPr>
        <w:spacing w:after="240"/>
        <w:contextualSpacing w:val="0"/>
        <w:jc w:val="both"/>
        <w:rPr>
          <w:rFonts w:ascii="Arial" w:hAnsi="Arial" w:cs="Arial"/>
        </w:rPr>
      </w:pPr>
      <w:r w:rsidRPr="00D75A3E">
        <w:rPr>
          <w:rFonts w:ascii="Arial" w:hAnsi="Arial" w:cs="Arial"/>
        </w:rPr>
        <w:t xml:space="preserve">All such applications for relief shall be deemed Unlisted actions under SEQRA. The </w:t>
      </w:r>
      <w:r w:rsidR="006246AF">
        <w:rPr>
          <w:rFonts w:ascii="Arial" w:hAnsi="Arial" w:cs="Arial"/>
        </w:rPr>
        <w:t>Village</w:t>
      </w:r>
      <w:r w:rsidRPr="00D75A3E">
        <w:rPr>
          <w:rFonts w:ascii="Arial" w:hAnsi="Arial" w:cs="Arial"/>
        </w:rPr>
        <w:t xml:space="preserve"> Board shall be declared lead agency for such applications.</w:t>
      </w:r>
    </w:p>
    <w:p w14:paraId="31A21256" w14:textId="27B9A92F" w:rsidR="00AB4D77" w:rsidRPr="00D75A3E" w:rsidRDefault="00AB4D77" w:rsidP="00D75A3E">
      <w:pPr>
        <w:pStyle w:val="ListParagraph"/>
        <w:numPr>
          <w:ilvl w:val="0"/>
          <w:numId w:val="7"/>
        </w:numPr>
        <w:spacing w:after="240"/>
        <w:contextualSpacing w:val="0"/>
        <w:jc w:val="both"/>
        <w:rPr>
          <w:rFonts w:ascii="Arial" w:hAnsi="Arial" w:cs="Arial"/>
        </w:rPr>
      </w:pPr>
      <w:r w:rsidRPr="00D75A3E">
        <w:rPr>
          <w:rFonts w:ascii="Arial" w:hAnsi="Arial" w:cs="Arial"/>
        </w:rPr>
        <w:t xml:space="preserve">The applicant or any other person aggrieved by a decision of the </w:t>
      </w:r>
      <w:r w:rsidR="006246AF">
        <w:rPr>
          <w:rFonts w:ascii="Arial" w:hAnsi="Arial" w:cs="Arial"/>
        </w:rPr>
        <w:t>Village</w:t>
      </w:r>
      <w:r w:rsidRPr="00D75A3E">
        <w:rPr>
          <w:rFonts w:ascii="Arial" w:hAnsi="Arial" w:cs="Arial"/>
        </w:rPr>
        <w:t xml:space="preserve"> Board hereunder may apply to the New York State Supreme Court pursuant to Article 78 of the Civil Practice Laws and Rules.</w:t>
      </w:r>
    </w:p>
    <w:p w14:paraId="67082526" w14:textId="69EC7894" w:rsidR="00000641" w:rsidRPr="00D75A3E" w:rsidRDefault="00AB4D77" w:rsidP="00D75A3E">
      <w:pPr>
        <w:pStyle w:val="ListParagraph"/>
        <w:numPr>
          <w:ilvl w:val="0"/>
          <w:numId w:val="7"/>
        </w:numPr>
        <w:spacing w:after="240"/>
        <w:contextualSpacing w:val="0"/>
        <w:jc w:val="both"/>
        <w:rPr>
          <w:rFonts w:ascii="Arial" w:hAnsi="Arial" w:cs="Arial"/>
        </w:rPr>
      </w:pPr>
      <w:r w:rsidRPr="00D75A3E">
        <w:rPr>
          <w:rFonts w:ascii="Arial" w:hAnsi="Arial" w:cs="Arial"/>
        </w:rPr>
        <w:t xml:space="preserve">In the event relief from the moratorium is granted by the </w:t>
      </w:r>
      <w:r w:rsidR="006246AF">
        <w:rPr>
          <w:rFonts w:ascii="Arial" w:hAnsi="Arial" w:cs="Arial"/>
        </w:rPr>
        <w:t>Village</w:t>
      </w:r>
      <w:r w:rsidRPr="00D75A3E">
        <w:rPr>
          <w:rFonts w:ascii="Arial" w:hAnsi="Arial" w:cs="Arial"/>
        </w:rPr>
        <w:t xml:space="preserve"> Board, the applicant shall proceed to other </w:t>
      </w:r>
      <w:r w:rsidR="006246AF">
        <w:rPr>
          <w:rFonts w:ascii="Arial" w:hAnsi="Arial" w:cs="Arial"/>
        </w:rPr>
        <w:t>Village</w:t>
      </w:r>
      <w:r w:rsidRPr="00D75A3E">
        <w:rPr>
          <w:rFonts w:ascii="Arial" w:hAnsi="Arial" w:cs="Arial"/>
        </w:rPr>
        <w:t xml:space="preserve"> board(s) to apply for required development approval(s). Notwithstanding any relief granted pursuant to this section, </w:t>
      </w:r>
      <w:r w:rsidR="00C976D5" w:rsidRPr="00D75A3E">
        <w:rPr>
          <w:rFonts w:ascii="Arial" w:hAnsi="Arial" w:cs="Arial"/>
        </w:rPr>
        <w:t>development</w:t>
      </w:r>
      <w:r w:rsidRPr="00D75A3E">
        <w:rPr>
          <w:rFonts w:ascii="Arial" w:hAnsi="Arial" w:cs="Arial"/>
        </w:rPr>
        <w:t xml:space="preserve"> approval shall not be granted unless the approved application complies with all zoning and all other requirements in effect on the date of approval.</w:t>
      </w:r>
    </w:p>
    <w:p w14:paraId="069393FC" w14:textId="770BC188" w:rsidR="00E50714" w:rsidRPr="00D75A3E" w:rsidRDefault="0098422D" w:rsidP="00D75A3E">
      <w:pPr>
        <w:pStyle w:val="ListParagraph"/>
        <w:numPr>
          <w:ilvl w:val="0"/>
          <w:numId w:val="7"/>
        </w:numPr>
        <w:spacing w:after="240"/>
        <w:contextualSpacing w:val="0"/>
        <w:jc w:val="both"/>
        <w:rPr>
          <w:rFonts w:ascii="Arial" w:hAnsi="Arial" w:cs="Arial"/>
        </w:rPr>
      </w:pPr>
      <w:r w:rsidRPr="00D75A3E">
        <w:rPr>
          <w:rFonts w:ascii="Arial" w:hAnsi="Arial" w:cs="Arial"/>
        </w:rPr>
        <w:t>Following a written request for hardship</w:t>
      </w:r>
      <w:r w:rsidR="00AB4D77" w:rsidRPr="00D75A3E">
        <w:rPr>
          <w:rFonts w:ascii="Arial" w:hAnsi="Arial" w:cs="Arial"/>
        </w:rPr>
        <w:t xml:space="preserve"> variance relief, within sixty (60) days of receipt of such request, a noticed public hearing shall be held, at which hearing the </w:t>
      </w:r>
      <w:r w:rsidR="006246AF">
        <w:rPr>
          <w:rFonts w:ascii="Arial" w:hAnsi="Arial" w:cs="Arial"/>
        </w:rPr>
        <w:t>Village</w:t>
      </w:r>
      <w:r w:rsidR="00AB4D77" w:rsidRPr="00D75A3E">
        <w:rPr>
          <w:rFonts w:ascii="Arial" w:hAnsi="Arial" w:cs="Arial"/>
        </w:rPr>
        <w:t xml:space="preserve"> Board, may, but is not limited to consider:</w:t>
      </w:r>
    </w:p>
    <w:p w14:paraId="4A8E3B24" w14:textId="77777777" w:rsidR="00E50714" w:rsidRPr="00D75A3E" w:rsidRDefault="00E50714" w:rsidP="00D75A3E">
      <w:pPr>
        <w:pStyle w:val="ListParagraph"/>
        <w:numPr>
          <w:ilvl w:val="2"/>
          <w:numId w:val="7"/>
        </w:numPr>
        <w:spacing w:after="240"/>
        <w:contextualSpacing w:val="0"/>
        <w:rPr>
          <w:rFonts w:ascii="Arial" w:hAnsi="Arial" w:cs="Arial"/>
        </w:rPr>
      </w:pPr>
      <w:r w:rsidRPr="00D75A3E">
        <w:rPr>
          <w:rFonts w:ascii="Arial" w:hAnsi="Arial" w:cs="Arial"/>
        </w:rPr>
        <w:t>The proximity of subject premises to natural resources, including but not limited to prime agricultural soils, wetland areas, conservation districts and other areas of environmental concern.</w:t>
      </w:r>
    </w:p>
    <w:p w14:paraId="253F20B8" w14:textId="0A466B47" w:rsidR="00E50714" w:rsidRPr="00D75A3E" w:rsidRDefault="00E50714" w:rsidP="00D75A3E">
      <w:pPr>
        <w:pStyle w:val="ListParagraph"/>
        <w:numPr>
          <w:ilvl w:val="2"/>
          <w:numId w:val="7"/>
        </w:numPr>
        <w:spacing w:after="240"/>
        <w:contextualSpacing w:val="0"/>
        <w:rPr>
          <w:rFonts w:ascii="Arial" w:hAnsi="Arial" w:cs="Arial"/>
        </w:rPr>
      </w:pPr>
      <w:r w:rsidRPr="00D75A3E">
        <w:rPr>
          <w:rFonts w:ascii="Arial" w:hAnsi="Arial" w:cs="Arial"/>
        </w:rPr>
        <w:t>The impact of the proposed application on the subject premises and upon the surrounding area.</w:t>
      </w:r>
    </w:p>
    <w:p w14:paraId="01D6EB1E" w14:textId="2F99DB61" w:rsidR="00E50714" w:rsidRPr="00D75A3E" w:rsidRDefault="00E50714" w:rsidP="00D75A3E">
      <w:pPr>
        <w:pStyle w:val="ListParagraph"/>
        <w:numPr>
          <w:ilvl w:val="2"/>
          <w:numId w:val="7"/>
        </w:numPr>
        <w:spacing w:after="240"/>
        <w:contextualSpacing w:val="0"/>
        <w:rPr>
          <w:rFonts w:ascii="Arial" w:hAnsi="Arial" w:cs="Arial"/>
        </w:rPr>
      </w:pPr>
      <w:r w:rsidRPr="00D75A3E">
        <w:rPr>
          <w:rFonts w:ascii="Arial" w:hAnsi="Arial" w:cs="Arial"/>
        </w:rPr>
        <w:t xml:space="preserve">Compatibility of the proposed application with the existing land use and character of the area in general proximity to the subject of the application, and its </w:t>
      </w:r>
      <w:r w:rsidR="00D75A3E" w:rsidRPr="00D75A3E">
        <w:rPr>
          <w:rFonts w:ascii="Arial" w:hAnsi="Arial" w:cs="Arial"/>
        </w:rPr>
        <w:t>effect</w:t>
      </w:r>
      <w:r w:rsidRPr="00D75A3E">
        <w:rPr>
          <w:rFonts w:ascii="Arial" w:hAnsi="Arial" w:cs="Arial"/>
        </w:rPr>
        <w:t xml:space="preserve"> on the aesthetic resources of the community.</w:t>
      </w:r>
    </w:p>
    <w:p w14:paraId="2D06A12F" w14:textId="1810E10E" w:rsidR="00E50714" w:rsidRPr="00D75A3E" w:rsidRDefault="00E50714" w:rsidP="00D75A3E">
      <w:pPr>
        <w:pStyle w:val="ListParagraph"/>
        <w:numPr>
          <w:ilvl w:val="2"/>
          <w:numId w:val="7"/>
        </w:numPr>
        <w:spacing w:after="240"/>
        <w:contextualSpacing w:val="0"/>
        <w:rPr>
          <w:rFonts w:ascii="Arial" w:hAnsi="Arial" w:cs="Arial"/>
        </w:rPr>
      </w:pPr>
      <w:r w:rsidRPr="00D75A3E">
        <w:rPr>
          <w:rFonts w:ascii="Arial" w:hAnsi="Arial" w:cs="Arial"/>
        </w:rPr>
        <w:t xml:space="preserve">Compatibility of the proposed application with the recommendations of the </w:t>
      </w:r>
      <w:r w:rsidR="006246AF">
        <w:rPr>
          <w:rFonts w:ascii="Arial" w:hAnsi="Arial" w:cs="Arial"/>
        </w:rPr>
        <w:t xml:space="preserve">Village of Florida </w:t>
      </w:r>
      <w:r w:rsidRPr="00D75A3E">
        <w:rPr>
          <w:rFonts w:ascii="Arial" w:hAnsi="Arial" w:cs="Arial"/>
        </w:rPr>
        <w:t xml:space="preserve">Planning Board, Building Inspector, </w:t>
      </w:r>
      <w:r w:rsidR="006246AF">
        <w:rPr>
          <w:rFonts w:ascii="Arial" w:hAnsi="Arial" w:cs="Arial"/>
        </w:rPr>
        <w:t>Village</w:t>
      </w:r>
      <w:r w:rsidRPr="00D75A3E">
        <w:rPr>
          <w:rFonts w:ascii="Arial" w:hAnsi="Arial" w:cs="Arial"/>
        </w:rPr>
        <w:t xml:space="preserve"> Planner and </w:t>
      </w:r>
      <w:r w:rsidR="006246AF">
        <w:rPr>
          <w:rFonts w:ascii="Arial" w:hAnsi="Arial" w:cs="Arial"/>
        </w:rPr>
        <w:t>Village</w:t>
      </w:r>
      <w:r w:rsidRPr="00D75A3E">
        <w:rPr>
          <w:rFonts w:ascii="Arial" w:hAnsi="Arial" w:cs="Arial"/>
        </w:rPr>
        <w:t xml:space="preserve"> Engineer.</w:t>
      </w:r>
    </w:p>
    <w:p w14:paraId="72626642" w14:textId="351C375A" w:rsidR="00E50714" w:rsidRPr="00D75A3E" w:rsidRDefault="00E50714" w:rsidP="00D75A3E">
      <w:pPr>
        <w:pStyle w:val="ListParagraph"/>
        <w:numPr>
          <w:ilvl w:val="2"/>
          <w:numId w:val="7"/>
        </w:numPr>
        <w:spacing w:after="240"/>
        <w:contextualSpacing w:val="0"/>
        <w:rPr>
          <w:rFonts w:ascii="Arial" w:hAnsi="Arial" w:cs="Arial"/>
        </w:rPr>
      </w:pPr>
      <w:r w:rsidRPr="00D75A3E">
        <w:rPr>
          <w:rFonts w:ascii="Arial" w:hAnsi="Arial" w:cs="Arial"/>
        </w:rPr>
        <w:t xml:space="preserve">The written opinion of the </w:t>
      </w:r>
      <w:r w:rsidR="006246AF">
        <w:rPr>
          <w:rFonts w:ascii="Arial" w:hAnsi="Arial" w:cs="Arial"/>
        </w:rPr>
        <w:t xml:space="preserve">Village of Florida </w:t>
      </w:r>
      <w:r w:rsidRPr="00D75A3E">
        <w:rPr>
          <w:rFonts w:ascii="Arial" w:hAnsi="Arial" w:cs="Arial"/>
        </w:rPr>
        <w:t>Planning Board and Code Enforcement Officer/Building Inspector that such application may be jeopardized or made impractical by waiting until the moratorium is expired.</w:t>
      </w:r>
    </w:p>
    <w:p w14:paraId="43F9EF2F" w14:textId="77777777" w:rsidR="00E50714" w:rsidRPr="00D75A3E" w:rsidRDefault="00E50714" w:rsidP="00D75A3E">
      <w:pPr>
        <w:pStyle w:val="ListParagraph"/>
        <w:numPr>
          <w:ilvl w:val="2"/>
          <w:numId w:val="7"/>
        </w:numPr>
        <w:spacing w:after="240"/>
        <w:contextualSpacing w:val="0"/>
        <w:rPr>
          <w:rFonts w:ascii="Arial" w:hAnsi="Arial" w:cs="Arial"/>
        </w:rPr>
      </w:pPr>
      <w:r w:rsidRPr="00D75A3E">
        <w:rPr>
          <w:rFonts w:ascii="Arial" w:hAnsi="Arial" w:cs="Arial"/>
        </w:rPr>
        <w:t>Evidence specifying in detail the nature and level of any alleged hardship imposed on the property owner(s) as a result of this moratorium.</w:t>
      </w:r>
    </w:p>
    <w:p w14:paraId="6659A5A1" w14:textId="1D788626" w:rsidR="00E50714" w:rsidRPr="00D75A3E" w:rsidRDefault="00E50714" w:rsidP="00D75A3E">
      <w:pPr>
        <w:pStyle w:val="ListParagraph"/>
        <w:numPr>
          <w:ilvl w:val="2"/>
          <w:numId w:val="7"/>
        </w:numPr>
        <w:spacing w:after="240"/>
        <w:contextualSpacing w:val="0"/>
        <w:rPr>
          <w:rFonts w:ascii="Arial" w:hAnsi="Arial" w:cs="Arial"/>
        </w:rPr>
      </w:pPr>
      <w:r w:rsidRPr="00D75A3E">
        <w:rPr>
          <w:rFonts w:ascii="Arial" w:hAnsi="Arial" w:cs="Arial"/>
        </w:rPr>
        <w:t xml:space="preserve">Such other considerations as may be identified by the </w:t>
      </w:r>
      <w:r w:rsidR="006246AF">
        <w:rPr>
          <w:rFonts w:ascii="Arial" w:hAnsi="Arial" w:cs="Arial"/>
        </w:rPr>
        <w:t>Village</w:t>
      </w:r>
      <w:r w:rsidRPr="00D75A3E">
        <w:rPr>
          <w:rFonts w:ascii="Arial" w:hAnsi="Arial" w:cs="Arial"/>
        </w:rPr>
        <w:t xml:space="preserve"> Board.</w:t>
      </w:r>
    </w:p>
    <w:p w14:paraId="413357A6" w14:textId="6818942B" w:rsidR="00000641" w:rsidRPr="00D75A3E" w:rsidRDefault="00000641" w:rsidP="00D75A3E">
      <w:pPr>
        <w:pStyle w:val="ListParagraph"/>
        <w:numPr>
          <w:ilvl w:val="0"/>
          <w:numId w:val="7"/>
        </w:numPr>
        <w:spacing w:after="240"/>
        <w:contextualSpacing w:val="0"/>
        <w:jc w:val="both"/>
        <w:rPr>
          <w:rFonts w:ascii="Arial" w:hAnsi="Arial" w:cs="Arial"/>
        </w:rPr>
      </w:pPr>
      <w:r w:rsidRPr="00D75A3E">
        <w:rPr>
          <w:rFonts w:ascii="Arial" w:hAnsi="Arial" w:cs="Arial"/>
        </w:rPr>
        <w:t xml:space="preserve">In making a determination concerning a proposed exemption or grant of relief from this moratorium, the </w:t>
      </w:r>
      <w:r w:rsidR="006246AF">
        <w:rPr>
          <w:rFonts w:ascii="Arial" w:hAnsi="Arial" w:cs="Arial"/>
        </w:rPr>
        <w:t>Village</w:t>
      </w:r>
      <w:r w:rsidRPr="00D75A3E">
        <w:rPr>
          <w:rFonts w:ascii="Arial" w:hAnsi="Arial" w:cs="Arial"/>
        </w:rPr>
        <w:t xml:space="preserve"> Board may obtain and consider reports and information from any source it deems to be reliable and helpful with the review of said application.  A grant of relief from the moratorium shall include a determination of unreasonable hardship upon the property owner which unique to the property owner(s), a finding that there are sufficient existing regulations to adequately govern the application for which a hardship waiver is being requested, and a finding that the grant or an exemption will be in harmony with, and will be consistent with the </w:t>
      </w:r>
      <w:r w:rsidR="006246AF">
        <w:rPr>
          <w:rFonts w:ascii="Arial" w:hAnsi="Arial" w:cs="Arial"/>
        </w:rPr>
        <w:t xml:space="preserve">Village of Florida </w:t>
      </w:r>
      <w:r w:rsidRPr="00D75A3E">
        <w:rPr>
          <w:rFonts w:ascii="Arial" w:hAnsi="Arial" w:cs="Arial"/>
        </w:rPr>
        <w:t xml:space="preserve">Zoning Code and the recommendations of the Comprehensive Plan. </w:t>
      </w:r>
    </w:p>
    <w:p w14:paraId="7E00C296" w14:textId="084F1D88" w:rsidR="00000641" w:rsidRPr="00D75A3E" w:rsidRDefault="00E50714" w:rsidP="00D75A3E">
      <w:pPr>
        <w:pStyle w:val="ListParagraph"/>
        <w:numPr>
          <w:ilvl w:val="0"/>
          <w:numId w:val="7"/>
        </w:numPr>
        <w:spacing w:after="240"/>
        <w:contextualSpacing w:val="0"/>
        <w:rPr>
          <w:rFonts w:ascii="Arial" w:hAnsi="Arial" w:cs="Arial"/>
        </w:rPr>
      </w:pPr>
      <w:r w:rsidRPr="00D75A3E">
        <w:rPr>
          <w:rFonts w:ascii="Arial" w:hAnsi="Arial" w:cs="Arial"/>
        </w:rPr>
        <w:t xml:space="preserve">An application for relief shall be accompanied by a fee of $ 500.00, together with an applicant’s written undertaking in a form to be approved by the Attorney for the </w:t>
      </w:r>
      <w:r w:rsidR="006246AF">
        <w:rPr>
          <w:rFonts w:ascii="Arial" w:hAnsi="Arial" w:cs="Arial"/>
        </w:rPr>
        <w:t>Village</w:t>
      </w:r>
      <w:r w:rsidRPr="00D75A3E">
        <w:rPr>
          <w:rFonts w:ascii="Arial" w:hAnsi="Arial" w:cs="Arial"/>
        </w:rPr>
        <w:t xml:space="preserve"> to pay all of the expenses of the </w:t>
      </w:r>
      <w:r w:rsidR="006246AF">
        <w:rPr>
          <w:rFonts w:ascii="Arial" w:hAnsi="Arial" w:cs="Arial"/>
        </w:rPr>
        <w:t>Village</w:t>
      </w:r>
      <w:r w:rsidRPr="00D75A3E">
        <w:rPr>
          <w:rFonts w:ascii="Arial" w:hAnsi="Arial" w:cs="Arial"/>
        </w:rPr>
        <w:t xml:space="preserve"> Board and any agent or consultant retained by the </w:t>
      </w:r>
      <w:r w:rsidR="006246AF">
        <w:rPr>
          <w:rFonts w:ascii="Arial" w:hAnsi="Arial" w:cs="Arial"/>
        </w:rPr>
        <w:t>Village</w:t>
      </w:r>
      <w:r w:rsidRPr="00D75A3E">
        <w:rPr>
          <w:rFonts w:ascii="Arial" w:hAnsi="Arial" w:cs="Arial"/>
        </w:rPr>
        <w:t xml:space="preserve"> Board to evaluate and consider the merits of such application, including by not limited to any fees incurred by the </w:t>
      </w:r>
      <w:r w:rsidR="006246AF">
        <w:rPr>
          <w:rFonts w:ascii="Arial" w:hAnsi="Arial" w:cs="Arial"/>
        </w:rPr>
        <w:t>Village</w:t>
      </w:r>
      <w:r w:rsidRPr="00D75A3E">
        <w:rPr>
          <w:rFonts w:ascii="Arial" w:hAnsi="Arial" w:cs="Arial"/>
        </w:rPr>
        <w:t xml:space="preserve"> of services provided by the </w:t>
      </w:r>
      <w:r w:rsidR="006246AF">
        <w:rPr>
          <w:rFonts w:ascii="Arial" w:hAnsi="Arial" w:cs="Arial"/>
        </w:rPr>
        <w:t>Village</w:t>
      </w:r>
      <w:r w:rsidRPr="00D75A3E">
        <w:rPr>
          <w:rFonts w:ascii="Arial" w:hAnsi="Arial" w:cs="Arial"/>
        </w:rPr>
        <w:t xml:space="preserve"> Engineer and Attorney to the </w:t>
      </w:r>
      <w:r w:rsidR="006246AF">
        <w:rPr>
          <w:rFonts w:ascii="Arial" w:hAnsi="Arial" w:cs="Arial"/>
        </w:rPr>
        <w:t>Village</w:t>
      </w:r>
      <w:r w:rsidRPr="00D75A3E">
        <w:rPr>
          <w:rFonts w:ascii="Arial" w:hAnsi="Arial" w:cs="Arial"/>
        </w:rPr>
        <w:t xml:space="preserve">.  </w:t>
      </w:r>
    </w:p>
    <w:p w14:paraId="0BF065CB" w14:textId="2E441554" w:rsidR="00D75A3E" w:rsidRPr="00D75A3E" w:rsidRDefault="00E50714" w:rsidP="00E50714">
      <w:pPr>
        <w:rPr>
          <w:rFonts w:ascii="Arial" w:hAnsi="Arial" w:cs="Arial"/>
        </w:rPr>
      </w:pPr>
      <w:r w:rsidRPr="00D75A3E">
        <w:rPr>
          <w:rFonts w:ascii="Arial" w:hAnsi="Arial" w:cs="Arial"/>
        </w:rPr>
        <w:t xml:space="preserve">Section </w:t>
      </w:r>
      <w:r w:rsidR="00D75A3E" w:rsidRPr="00D75A3E">
        <w:rPr>
          <w:rFonts w:ascii="Arial" w:hAnsi="Arial" w:cs="Arial"/>
        </w:rPr>
        <w:t>5</w:t>
      </w:r>
      <w:r w:rsidRPr="00D75A3E">
        <w:rPr>
          <w:rFonts w:ascii="Arial" w:hAnsi="Arial" w:cs="Arial"/>
        </w:rPr>
        <w:t>.</w:t>
      </w:r>
      <w:r w:rsidRPr="00D75A3E">
        <w:rPr>
          <w:rFonts w:ascii="Arial" w:hAnsi="Arial" w:cs="Arial"/>
        </w:rPr>
        <w:tab/>
      </w:r>
      <w:r w:rsidR="00D75A3E" w:rsidRPr="00D75A3E">
        <w:rPr>
          <w:rFonts w:ascii="Arial" w:hAnsi="Arial" w:cs="Arial"/>
        </w:rPr>
        <w:t xml:space="preserve">NOTICE TO APPLICANTS </w:t>
      </w:r>
      <w:r w:rsidR="00D75A3E" w:rsidRPr="00D75A3E">
        <w:rPr>
          <w:rFonts w:ascii="Arial" w:hAnsi="Arial" w:cs="Arial"/>
        </w:rPr>
        <w:noBreakHyphen/>
        <w:t xml:space="preserve"> CHANGE IN ZONING REQUIREMENTS.</w:t>
      </w:r>
    </w:p>
    <w:p w14:paraId="6E236836" w14:textId="127A2C21" w:rsidR="00D75A3E" w:rsidRDefault="00D75A3E" w:rsidP="00D75A3E">
      <w:pPr>
        <w:rPr>
          <w:rFonts w:ascii="Arial" w:hAnsi="Arial" w:cs="Arial"/>
        </w:rPr>
      </w:pPr>
      <w:r w:rsidRPr="00D75A3E">
        <w:rPr>
          <w:rFonts w:ascii="Arial" w:hAnsi="Arial" w:cs="Arial"/>
        </w:rPr>
        <w:t>This section provides notice to all applicants that although an application authorized in Section 4 above may proceed through the Planning Board and/or Zoning Board of Appeals review process, the applicant proceeds at its risk, because such application may be impacted or denied because of a change in subdivision or planning and zoning requirements. A development approval shall not be granted unless the approved application complies with all subdivision or planning and zoning and other requirements in effect on the date of approval.</w:t>
      </w:r>
    </w:p>
    <w:p w14:paraId="691DCE5D" w14:textId="77777777" w:rsidR="006246AF" w:rsidRPr="00D75A3E" w:rsidRDefault="006246AF" w:rsidP="00D75A3E">
      <w:pPr>
        <w:rPr>
          <w:rFonts w:ascii="Arial" w:hAnsi="Arial" w:cs="Arial"/>
        </w:rPr>
      </w:pPr>
    </w:p>
    <w:p w14:paraId="3078841E" w14:textId="781F2D92" w:rsidR="00E50714" w:rsidRPr="00D75A3E" w:rsidRDefault="00D75A3E" w:rsidP="00E50714">
      <w:pPr>
        <w:rPr>
          <w:rFonts w:ascii="Arial" w:hAnsi="Arial" w:cs="Arial"/>
        </w:rPr>
      </w:pPr>
      <w:r w:rsidRPr="00D75A3E">
        <w:rPr>
          <w:rFonts w:ascii="Arial" w:hAnsi="Arial" w:cs="Arial"/>
        </w:rPr>
        <w:t>Section 6.</w:t>
      </w:r>
      <w:r w:rsidRPr="00D75A3E">
        <w:rPr>
          <w:rFonts w:ascii="Arial" w:hAnsi="Arial" w:cs="Arial"/>
        </w:rPr>
        <w:tab/>
        <w:t>VIOLATIONS AND PENALTIES</w:t>
      </w:r>
    </w:p>
    <w:p w14:paraId="300CF8CD" w14:textId="66308273" w:rsidR="00E50714" w:rsidRPr="00D75A3E" w:rsidRDefault="00E50714" w:rsidP="00E50714">
      <w:pPr>
        <w:rPr>
          <w:rFonts w:ascii="Arial" w:hAnsi="Arial" w:cs="Arial"/>
        </w:rPr>
      </w:pPr>
      <w:r w:rsidRPr="00D75A3E">
        <w:rPr>
          <w:rFonts w:ascii="Arial" w:hAnsi="Arial" w:cs="Arial"/>
        </w:rPr>
        <w:t xml:space="preserve">Violation of this local law shall be deemed a violation of the </w:t>
      </w:r>
      <w:r w:rsidR="006246AF">
        <w:rPr>
          <w:rFonts w:ascii="Arial" w:hAnsi="Arial" w:cs="Arial"/>
        </w:rPr>
        <w:t>Village of Florida Village</w:t>
      </w:r>
      <w:r w:rsidRPr="00D75A3E">
        <w:rPr>
          <w:rFonts w:ascii="Arial" w:hAnsi="Arial" w:cs="Arial"/>
        </w:rPr>
        <w:t xml:space="preserve"> Code, </w:t>
      </w:r>
      <w:r w:rsidRPr="00566ACC">
        <w:rPr>
          <w:rFonts w:ascii="Arial" w:hAnsi="Arial" w:cs="Arial"/>
        </w:rPr>
        <w:t xml:space="preserve">Chapter </w:t>
      </w:r>
      <w:r w:rsidR="00566ACC" w:rsidRPr="00566ACC">
        <w:rPr>
          <w:rFonts w:ascii="Arial" w:hAnsi="Arial" w:cs="Arial"/>
        </w:rPr>
        <w:t>37 and by reference to Chapter 119</w:t>
      </w:r>
      <w:r w:rsidRPr="00566ACC">
        <w:rPr>
          <w:rFonts w:ascii="Arial" w:hAnsi="Arial" w:cs="Arial"/>
        </w:rPr>
        <w:t xml:space="preserve"> and the penalties set forth in § </w:t>
      </w:r>
      <w:r w:rsidR="00566ACC" w:rsidRPr="00566ACC">
        <w:rPr>
          <w:rFonts w:ascii="Arial" w:hAnsi="Arial" w:cs="Arial"/>
        </w:rPr>
        <w:t>119-29</w:t>
      </w:r>
      <w:r w:rsidRPr="00566ACC">
        <w:rPr>
          <w:rFonts w:ascii="Arial" w:hAnsi="Arial" w:cs="Arial"/>
        </w:rPr>
        <w:t xml:space="preserve"> shall apply.</w:t>
      </w:r>
      <w:r w:rsidRPr="00D75A3E">
        <w:rPr>
          <w:rFonts w:ascii="Arial" w:hAnsi="Arial" w:cs="Arial"/>
        </w:rPr>
        <w:t xml:space="preserve"> </w:t>
      </w:r>
    </w:p>
    <w:p w14:paraId="5F41A5D6" w14:textId="10A9A4A5" w:rsidR="00D75A3E" w:rsidRPr="00D75A3E" w:rsidRDefault="00D75A3E" w:rsidP="00E50714">
      <w:pPr>
        <w:rPr>
          <w:rFonts w:ascii="Arial" w:hAnsi="Arial" w:cs="Arial"/>
        </w:rPr>
      </w:pPr>
      <w:r w:rsidRPr="00D75A3E">
        <w:rPr>
          <w:rFonts w:ascii="Arial" w:hAnsi="Arial" w:cs="Arial"/>
        </w:rPr>
        <w:t>Section 7.</w:t>
      </w:r>
      <w:r w:rsidRPr="00D75A3E">
        <w:rPr>
          <w:rFonts w:ascii="Arial" w:hAnsi="Arial" w:cs="Arial"/>
        </w:rPr>
        <w:tab/>
        <w:t>CONFLICTS</w:t>
      </w:r>
    </w:p>
    <w:p w14:paraId="098E7EA3" w14:textId="52417C1F" w:rsidR="00D75A3E" w:rsidRPr="00D75A3E" w:rsidRDefault="00D75A3E" w:rsidP="00D75A3E">
      <w:pPr>
        <w:jc w:val="both"/>
        <w:rPr>
          <w:rFonts w:ascii="Arial" w:hAnsi="Arial" w:cs="Arial"/>
        </w:rPr>
      </w:pPr>
      <w:r w:rsidRPr="00D75A3E">
        <w:rPr>
          <w:rFonts w:ascii="Arial" w:hAnsi="Arial" w:cs="Arial"/>
        </w:rPr>
        <w:t xml:space="preserve">To the extent that any law, ordinance, rule or regulation, or </w:t>
      </w:r>
      <w:r w:rsidRPr="00566ACC">
        <w:rPr>
          <w:rFonts w:ascii="Arial" w:hAnsi="Arial" w:cs="Arial"/>
        </w:rPr>
        <w:t xml:space="preserve">parts thereof, are in conflict with the provisions of this Local Law, including all provisions of Article </w:t>
      </w:r>
      <w:r w:rsidR="00566ACC" w:rsidRPr="00566ACC">
        <w:rPr>
          <w:rFonts w:ascii="Arial" w:hAnsi="Arial" w:cs="Arial"/>
        </w:rPr>
        <w:t>7</w:t>
      </w:r>
      <w:r w:rsidRPr="00566ACC">
        <w:rPr>
          <w:rFonts w:ascii="Arial" w:hAnsi="Arial" w:cs="Arial"/>
        </w:rPr>
        <w:t xml:space="preserve"> of the New York State </w:t>
      </w:r>
      <w:r w:rsidR="00566ACC" w:rsidRPr="00566ACC">
        <w:rPr>
          <w:rFonts w:ascii="Arial" w:hAnsi="Arial" w:cs="Arial"/>
        </w:rPr>
        <w:t>Village</w:t>
      </w:r>
      <w:r w:rsidRPr="00566ACC">
        <w:rPr>
          <w:rFonts w:ascii="Arial" w:hAnsi="Arial" w:cs="Arial"/>
        </w:rPr>
        <w:t xml:space="preserve"> Law concerning</w:t>
      </w:r>
      <w:r w:rsidRPr="00D75A3E">
        <w:rPr>
          <w:rFonts w:ascii="Arial" w:hAnsi="Arial" w:cs="Arial"/>
        </w:rPr>
        <w:t xml:space="preserve"> special use permit, site plan, building permit and certificate of occupancy procedure and requirements, this Local Law shall control.  </w:t>
      </w:r>
    </w:p>
    <w:p w14:paraId="353D7F70" w14:textId="6B5E9140" w:rsidR="00D75A3E" w:rsidRPr="00D75A3E" w:rsidRDefault="00D75A3E" w:rsidP="00D75A3E">
      <w:pPr>
        <w:rPr>
          <w:rFonts w:ascii="Arial" w:hAnsi="Arial" w:cs="Arial"/>
        </w:rPr>
      </w:pPr>
      <w:r w:rsidRPr="00D75A3E">
        <w:rPr>
          <w:rFonts w:ascii="Arial" w:hAnsi="Arial" w:cs="Arial"/>
        </w:rPr>
        <w:t>Section 8.</w:t>
      </w:r>
      <w:r w:rsidRPr="00D75A3E">
        <w:rPr>
          <w:rFonts w:ascii="Arial" w:hAnsi="Arial" w:cs="Arial"/>
        </w:rPr>
        <w:tab/>
        <w:t>SUPERSESSION OF INCONSISTENT LAWS, IF ANY</w:t>
      </w:r>
    </w:p>
    <w:p w14:paraId="5163ED8C" w14:textId="2397B24D" w:rsidR="00D75A3E" w:rsidRPr="00D75A3E" w:rsidRDefault="00D75A3E" w:rsidP="00D75A3E">
      <w:pPr>
        <w:jc w:val="both"/>
        <w:rPr>
          <w:rFonts w:ascii="Arial" w:hAnsi="Arial" w:cs="Arial"/>
        </w:rPr>
      </w:pPr>
      <w:r w:rsidRPr="00D75A3E">
        <w:rPr>
          <w:rFonts w:ascii="Arial" w:hAnsi="Arial" w:cs="Arial"/>
        </w:rPr>
        <w:t xml:space="preserve">The </w:t>
      </w:r>
      <w:r w:rsidR="006246AF">
        <w:rPr>
          <w:rFonts w:ascii="Arial" w:hAnsi="Arial" w:cs="Arial"/>
        </w:rPr>
        <w:t>Village</w:t>
      </w:r>
      <w:r w:rsidRPr="00D75A3E">
        <w:rPr>
          <w:rFonts w:ascii="Arial" w:hAnsi="Arial" w:cs="Arial"/>
        </w:rPr>
        <w:t xml:space="preserve"> Board hereby declares its legislative intent to supersede any provision of any local law, rule, or regulation and any provision of </w:t>
      </w:r>
      <w:r w:rsidRPr="00566ACC">
        <w:rPr>
          <w:rFonts w:ascii="Arial" w:hAnsi="Arial" w:cs="Arial"/>
        </w:rPr>
        <w:t xml:space="preserve">the state </w:t>
      </w:r>
      <w:r w:rsidR="00566ACC" w:rsidRPr="00566ACC">
        <w:rPr>
          <w:rFonts w:ascii="Arial" w:hAnsi="Arial" w:cs="Arial"/>
        </w:rPr>
        <w:t>Village</w:t>
      </w:r>
      <w:r w:rsidRPr="00566ACC">
        <w:rPr>
          <w:rFonts w:ascii="Arial" w:hAnsi="Arial" w:cs="Arial"/>
        </w:rPr>
        <w:t xml:space="preserve"> Law or other</w:t>
      </w:r>
      <w:r w:rsidRPr="00D75A3E">
        <w:rPr>
          <w:rFonts w:ascii="Arial" w:hAnsi="Arial" w:cs="Arial"/>
        </w:rPr>
        <w:t xml:space="preserve"> special law that may be declared inconsistent or in conflict with this local law. The state law provisions that shall be, and hereby are, superseded include, but are not limited to, all of Article 16 of the State of New York Town Law, and any other provision of law that the Village may supersede pursuant to the state Municipal Home Rule Law and the Constitution of the State of New York, The courts are specifically requested to take notice of this legislative intent and apply such intent in the event the </w:t>
      </w:r>
      <w:r w:rsidR="006246AF">
        <w:rPr>
          <w:rFonts w:ascii="Arial" w:hAnsi="Arial" w:cs="Arial"/>
        </w:rPr>
        <w:t>Village</w:t>
      </w:r>
      <w:r w:rsidRPr="00D75A3E">
        <w:rPr>
          <w:rFonts w:ascii="Arial" w:hAnsi="Arial" w:cs="Arial"/>
        </w:rPr>
        <w:t xml:space="preserve"> has failed to specify any provision of law that may require supersession. The </w:t>
      </w:r>
      <w:r w:rsidR="006246AF">
        <w:rPr>
          <w:rFonts w:ascii="Arial" w:hAnsi="Arial" w:cs="Arial"/>
        </w:rPr>
        <w:t>Village</w:t>
      </w:r>
      <w:r w:rsidRPr="00D75A3E">
        <w:rPr>
          <w:rFonts w:ascii="Arial" w:hAnsi="Arial" w:cs="Arial"/>
        </w:rPr>
        <w:t xml:space="preserve"> Board hereby declares that it would have enacted this local law and superseded such provision had it been apparent.</w:t>
      </w:r>
    </w:p>
    <w:p w14:paraId="1A6BA37E" w14:textId="549127CD" w:rsidR="00D75A3E" w:rsidRDefault="00D75A3E" w:rsidP="00D75A3E">
      <w:pPr>
        <w:rPr>
          <w:rFonts w:ascii="Arial" w:hAnsi="Arial" w:cs="Arial"/>
        </w:rPr>
      </w:pPr>
      <w:r>
        <w:rPr>
          <w:rFonts w:ascii="Arial" w:hAnsi="Arial" w:cs="Arial"/>
        </w:rPr>
        <w:t>Section 9.</w:t>
      </w:r>
      <w:r>
        <w:rPr>
          <w:rFonts w:ascii="Arial" w:hAnsi="Arial" w:cs="Arial"/>
        </w:rPr>
        <w:tab/>
        <w:t>SEVERABILITY</w:t>
      </w:r>
    </w:p>
    <w:p w14:paraId="1B38CDC7" w14:textId="3F191FC9" w:rsidR="00D75A3E" w:rsidRDefault="00D75A3E" w:rsidP="00D75A3E">
      <w:pPr>
        <w:rPr>
          <w:rFonts w:ascii="Arial" w:hAnsi="Arial" w:cs="Arial"/>
        </w:rPr>
      </w:pPr>
      <w:r w:rsidRPr="00D75A3E">
        <w:rPr>
          <w:rFonts w:ascii="Arial" w:hAnsi="Arial" w:cs="Arial"/>
        </w:rPr>
        <w:t>If any clause, sentence, paragraph, section or part of this Local Law shall be adjudged by any court of competent jurisdiction to be invalid, such judgment shall be confined in its operation to the clause, paragraph, section or part thereof directly involved in the controversy in which such judgment shall have been rendered, and the remaining provisions shall remain in full force and effect.</w:t>
      </w:r>
    </w:p>
    <w:p w14:paraId="7F90B894" w14:textId="5D65910D" w:rsidR="00D75A3E" w:rsidRPr="00D75A3E" w:rsidRDefault="00D75A3E" w:rsidP="00D75A3E">
      <w:pPr>
        <w:rPr>
          <w:rFonts w:ascii="Arial" w:hAnsi="Arial" w:cs="Arial"/>
        </w:rPr>
      </w:pPr>
      <w:r w:rsidRPr="00D75A3E">
        <w:rPr>
          <w:rFonts w:ascii="Arial" w:hAnsi="Arial" w:cs="Arial"/>
        </w:rPr>
        <w:t xml:space="preserve">Section </w:t>
      </w:r>
      <w:r>
        <w:rPr>
          <w:rFonts w:ascii="Arial" w:hAnsi="Arial" w:cs="Arial"/>
        </w:rPr>
        <w:t>10.</w:t>
      </w:r>
      <w:r w:rsidRPr="00D75A3E">
        <w:rPr>
          <w:rFonts w:ascii="Arial" w:hAnsi="Arial" w:cs="Arial"/>
        </w:rPr>
        <w:tab/>
        <w:t>EFFECTIVE DATE</w:t>
      </w:r>
    </w:p>
    <w:p w14:paraId="7908ADD3" w14:textId="77777777" w:rsidR="00D75A3E" w:rsidRPr="00D75A3E" w:rsidRDefault="00D75A3E" w:rsidP="00D75A3E">
      <w:pPr>
        <w:jc w:val="both"/>
        <w:rPr>
          <w:rFonts w:ascii="Arial" w:hAnsi="Arial" w:cs="Arial"/>
        </w:rPr>
      </w:pPr>
      <w:r w:rsidRPr="00D75A3E">
        <w:rPr>
          <w:rFonts w:ascii="Arial" w:hAnsi="Arial" w:cs="Arial"/>
        </w:rPr>
        <w:t>This Local Law shall take effect immediately when it is filed in the Office of the Secretary of State in accordance with Section 27 of the Municipal Home Rule Law.</w:t>
      </w:r>
    </w:p>
    <w:p w14:paraId="016B8267" w14:textId="5069E54C" w:rsidR="00D75A3E" w:rsidRPr="00D75A3E" w:rsidRDefault="00D75A3E" w:rsidP="00D75A3E">
      <w:pPr>
        <w:rPr>
          <w:rFonts w:ascii="Arial" w:hAnsi="Arial" w:cs="Arial"/>
        </w:rPr>
      </w:pPr>
    </w:p>
    <w:sectPr w:rsidR="00D75A3E" w:rsidRPr="00D75A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02661B"/>
    <w:multiLevelType w:val="hybridMultilevel"/>
    <w:tmpl w:val="AE9297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764B10"/>
    <w:multiLevelType w:val="hybridMultilevel"/>
    <w:tmpl w:val="37F2A496"/>
    <w:lvl w:ilvl="0" w:tplc="380C755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FB67318"/>
    <w:multiLevelType w:val="hybridMultilevel"/>
    <w:tmpl w:val="4E0A33DC"/>
    <w:lvl w:ilvl="0" w:tplc="0EF08D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6D522F8"/>
    <w:multiLevelType w:val="hybridMultilevel"/>
    <w:tmpl w:val="39DAB2F0"/>
    <w:lvl w:ilvl="0" w:tplc="DEC00DD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AEB7C58"/>
    <w:multiLevelType w:val="hybridMultilevel"/>
    <w:tmpl w:val="8646B6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3567BB8"/>
    <w:multiLevelType w:val="hybridMultilevel"/>
    <w:tmpl w:val="25D4806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CAD44A8"/>
    <w:multiLevelType w:val="hybridMultilevel"/>
    <w:tmpl w:val="41548D8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1567370">
    <w:abstractNumId w:val="4"/>
  </w:num>
  <w:num w:numId="2" w16cid:durableId="248730946">
    <w:abstractNumId w:val="2"/>
  </w:num>
  <w:num w:numId="3" w16cid:durableId="1578175130">
    <w:abstractNumId w:val="3"/>
  </w:num>
  <w:num w:numId="4" w16cid:durableId="1181746666">
    <w:abstractNumId w:val="1"/>
  </w:num>
  <w:num w:numId="5" w16cid:durableId="400366753">
    <w:abstractNumId w:val="5"/>
  </w:num>
  <w:num w:numId="6" w16cid:durableId="409351695">
    <w:abstractNumId w:val="0"/>
  </w:num>
  <w:num w:numId="7" w16cid:durableId="7375594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B87"/>
    <w:rsid w:val="00000641"/>
    <w:rsid w:val="00112E4C"/>
    <w:rsid w:val="00175365"/>
    <w:rsid w:val="004A7771"/>
    <w:rsid w:val="00566ACC"/>
    <w:rsid w:val="006246AF"/>
    <w:rsid w:val="006F5B84"/>
    <w:rsid w:val="00726C8C"/>
    <w:rsid w:val="00776104"/>
    <w:rsid w:val="0078071D"/>
    <w:rsid w:val="00816EC3"/>
    <w:rsid w:val="00834E6D"/>
    <w:rsid w:val="00892D5A"/>
    <w:rsid w:val="0090390D"/>
    <w:rsid w:val="0098422D"/>
    <w:rsid w:val="009B26D2"/>
    <w:rsid w:val="00A43CAD"/>
    <w:rsid w:val="00A76467"/>
    <w:rsid w:val="00AB4D77"/>
    <w:rsid w:val="00B10AE6"/>
    <w:rsid w:val="00C976D5"/>
    <w:rsid w:val="00D75A3E"/>
    <w:rsid w:val="00DB263C"/>
    <w:rsid w:val="00DC27BE"/>
    <w:rsid w:val="00E0394B"/>
    <w:rsid w:val="00E50714"/>
    <w:rsid w:val="00E7253E"/>
    <w:rsid w:val="00F8386D"/>
    <w:rsid w:val="00F96B87"/>
    <w:rsid w:val="00FD4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E0E0B"/>
  <w15:chartTrackingRefBased/>
  <w15:docId w15:val="{F7147E1C-B9BA-4990-BA15-C92720B59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6B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6B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6B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6B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6B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6B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6B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6B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6B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6B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6B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6B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6B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6B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6B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6B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6B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6B87"/>
    <w:rPr>
      <w:rFonts w:eastAsiaTheme="majorEastAsia" w:cstheme="majorBidi"/>
      <w:color w:val="272727" w:themeColor="text1" w:themeTint="D8"/>
    </w:rPr>
  </w:style>
  <w:style w:type="paragraph" w:styleId="Title">
    <w:name w:val="Title"/>
    <w:basedOn w:val="Normal"/>
    <w:next w:val="Normal"/>
    <w:link w:val="TitleChar"/>
    <w:uiPriority w:val="10"/>
    <w:qFormat/>
    <w:rsid w:val="00F96B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6B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6B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6B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6B87"/>
    <w:pPr>
      <w:spacing w:before="160"/>
      <w:jc w:val="center"/>
    </w:pPr>
    <w:rPr>
      <w:i/>
      <w:iCs/>
      <w:color w:val="404040" w:themeColor="text1" w:themeTint="BF"/>
    </w:rPr>
  </w:style>
  <w:style w:type="character" w:customStyle="1" w:styleId="QuoteChar">
    <w:name w:val="Quote Char"/>
    <w:basedOn w:val="DefaultParagraphFont"/>
    <w:link w:val="Quote"/>
    <w:uiPriority w:val="29"/>
    <w:rsid w:val="00F96B87"/>
    <w:rPr>
      <w:i/>
      <w:iCs/>
      <w:color w:val="404040" w:themeColor="text1" w:themeTint="BF"/>
    </w:rPr>
  </w:style>
  <w:style w:type="paragraph" w:styleId="ListParagraph">
    <w:name w:val="List Paragraph"/>
    <w:basedOn w:val="Normal"/>
    <w:uiPriority w:val="99"/>
    <w:qFormat/>
    <w:rsid w:val="00F96B87"/>
    <w:pPr>
      <w:ind w:left="720"/>
      <w:contextualSpacing/>
    </w:pPr>
  </w:style>
  <w:style w:type="character" w:styleId="IntenseEmphasis">
    <w:name w:val="Intense Emphasis"/>
    <w:basedOn w:val="DefaultParagraphFont"/>
    <w:uiPriority w:val="21"/>
    <w:qFormat/>
    <w:rsid w:val="00F96B87"/>
    <w:rPr>
      <w:i/>
      <w:iCs/>
      <w:color w:val="0F4761" w:themeColor="accent1" w:themeShade="BF"/>
    </w:rPr>
  </w:style>
  <w:style w:type="paragraph" w:styleId="IntenseQuote">
    <w:name w:val="Intense Quote"/>
    <w:basedOn w:val="Normal"/>
    <w:next w:val="Normal"/>
    <w:link w:val="IntenseQuoteChar"/>
    <w:uiPriority w:val="30"/>
    <w:qFormat/>
    <w:rsid w:val="00F96B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6B87"/>
    <w:rPr>
      <w:i/>
      <w:iCs/>
      <w:color w:val="0F4761" w:themeColor="accent1" w:themeShade="BF"/>
    </w:rPr>
  </w:style>
  <w:style w:type="character" w:styleId="IntenseReference">
    <w:name w:val="Intense Reference"/>
    <w:basedOn w:val="DefaultParagraphFont"/>
    <w:uiPriority w:val="32"/>
    <w:qFormat/>
    <w:rsid w:val="00F96B87"/>
    <w:rPr>
      <w:b/>
      <w:bCs/>
      <w:smallCaps/>
      <w:color w:val="0F4761" w:themeColor="accent1" w:themeShade="BF"/>
      <w:spacing w:val="5"/>
    </w:rPr>
  </w:style>
  <w:style w:type="character" w:styleId="CommentReference">
    <w:name w:val="annotation reference"/>
    <w:basedOn w:val="DefaultParagraphFont"/>
    <w:uiPriority w:val="99"/>
    <w:semiHidden/>
    <w:unhideWhenUsed/>
    <w:rsid w:val="006246AF"/>
    <w:rPr>
      <w:sz w:val="16"/>
      <w:szCs w:val="16"/>
    </w:rPr>
  </w:style>
  <w:style w:type="paragraph" w:styleId="CommentText">
    <w:name w:val="annotation text"/>
    <w:basedOn w:val="Normal"/>
    <w:link w:val="CommentTextChar"/>
    <w:uiPriority w:val="99"/>
    <w:unhideWhenUsed/>
    <w:rsid w:val="006246AF"/>
    <w:pPr>
      <w:spacing w:line="240" w:lineRule="auto"/>
    </w:pPr>
    <w:rPr>
      <w:sz w:val="20"/>
      <w:szCs w:val="20"/>
    </w:rPr>
  </w:style>
  <w:style w:type="character" w:customStyle="1" w:styleId="CommentTextChar">
    <w:name w:val="Comment Text Char"/>
    <w:basedOn w:val="DefaultParagraphFont"/>
    <w:link w:val="CommentText"/>
    <w:uiPriority w:val="99"/>
    <w:rsid w:val="006246AF"/>
    <w:rPr>
      <w:sz w:val="20"/>
      <w:szCs w:val="20"/>
    </w:rPr>
  </w:style>
  <w:style w:type="paragraph" w:styleId="CommentSubject">
    <w:name w:val="annotation subject"/>
    <w:basedOn w:val="CommentText"/>
    <w:next w:val="CommentText"/>
    <w:link w:val="CommentSubjectChar"/>
    <w:uiPriority w:val="99"/>
    <w:semiHidden/>
    <w:unhideWhenUsed/>
    <w:rsid w:val="006246AF"/>
    <w:rPr>
      <w:b/>
      <w:bCs/>
    </w:rPr>
  </w:style>
  <w:style w:type="character" w:customStyle="1" w:styleId="CommentSubjectChar">
    <w:name w:val="Comment Subject Char"/>
    <w:basedOn w:val="CommentTextChar"/>
    <w:link w:val="CommentSubject"/>
    <w:uiPriority w:val="99"/>
    <w:semiHidden/>
    <w:rsid w:val="006246A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2164</Words>
  <Characters>12335</Characters>
  <Application>Microsoft Office Word</Application>
  <DocSecurity>4</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Cassidy</dc:creator>
  <cp:keywords/>
  <dc:description/>
  <cp:lastModifiedBy>Colleen Wierzbicki</cp:lastModifiedBy>
  <cp:revision>2</cp:revision>
  <dcterms:created xsi:type="dcterms:W3CDTF">2026-01-07T18:45:00Z</dcterms:created>
  <dcterms:modified xsi:type="dcterms:W3CDTF">2026-01-07T18:45:00Z</dcterms:modified>
</cp:coreProperties>
</file>