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E43D" w14:textId="03EB3A05" w:rsidR="003104A5" w:rsidRPr="008D08D9" w:rsidRDefault="003104A5" w:rsidP="00AB6A2F">
      <w:pPr>
        <w:rPr>
          <w:rFonts w:ascii="Arial" w:hAnsi="Arial" w:cs="Arial"/>
        </w:rPr>
      </w:pPr>
      <w:r w:rsidRPr="008D08D9">
        <w:rPr>
          <w:rFonts w:ascii="Arial" w:hAnsi="Arial" w:cs="Arial"/>
        </w:rPr>
        <w:t xml:space="preserve">A125-1 </w:t>
      </w:r>
      <w:r w:rsidRPr="008D08D9">
        <w:rPr>
          <w:rFonts w:ascii="Arial" w:hAnsi="Arial" w:cs="Arial"/>
          <w:b/>
          <w:bCs/>
        </w:rPr>
        <w:t xml:space="preserve">Purpose; general regulations. </w:t>
      </w:r>
    </w:p>
    <w:p w14:paraId="050BDB98" w14:textId="65ACD721" w:rsidR="003104A5" w:rsidRPr="008D08D9" w:rsidRDefault="003104A5" w:rsidP="00AB6A2F">
      <w:pPr>
        <w:pStyle w:val="ListParagraph"/>
        <w:numPr>
          <w:ilvl w:val="0"/>
          <w:numId w:val="16"/>
        </w:numPr>
        <w:rPr>
          <w:rFonts w:ascii="Arial" w:hAnsi="Arial" w:cs="Arial"/>
        </w:rPr>
      </w:pPr>
      <w:r w:rsidRPr="008D08D9">
        <w:rPr>
          <w:rFonts w:ascii="Arial" w:hAnsi="Arial" w:cs="Arial"/>
        </w:rPr>
        <w:t>It is the purpose of these regulations to establish minimum acceptable standards of private road construction</w:t>
      </w:r>
      <w:r w:rsidR="001027C7" w:rsidRPr="008D08D9">
        <w:rPr>
          <w:rFonts w:ascii="Arial" w:hAnsi="Arial" w:cs="Arial"/>
        </w:rPr>
        <w:t xml:space="preserve"> where the development of public streets in accordance with A124</w:t>
      </w:r>
      <w:r w:rsidR="00D851E4" w:rsidRPr="008D08D9">
        <w:rPr>
          <w:rFonts w:ascii="Arial" w:hAnsi="Arial" w:cs="Arial"/>
        </w:rPr>
        <w:t xml:space="preserve">, Street Specifications </w:t>
      </w:r>
      <w:r w:rsidR="001027C7" w:rsidRPr="008D08D9">
        <w:rPr>
          <w:rFonts w:ascii="Arial" w:hAnsi="Arial" w:cs="Arial"/>
        </w:rPr>
        <w:t>is unnecessary or inappropriate given the characteristics of the sites to be served</w:t>
      </w:r>
      <w:r w:rsidRPr="008D08D9">
        <w:rPr>
          <w:rFonts w:ascii="Arial" w:hAnsi="Arial" w:cs="Arial"/>
        </w:rPr>
        <w:t xml:space="preserve">. These requirements and standards must be met and paid for by the person or firm proposing the construction of a private road. </w:t>
      </w:r>
      <w:r w:rsidR="001027C7" w:rsidRPr="008D08D9">
        <w:rPr>
          <w:rFonts w:ascii="Arial" w:hAnsi="Arial" w:cs="Arial"/>
        </w:rPr>
        <w:t xml:space="preserve"> </w:t>
      </w:r>
      <w:r w:rsidRPr="008D08D9">
        <w:rPr>
          <w:rFonts w:ascii="Arial" w:hAnsi="Arial" w:cs="Arial"/>
        </w:rPr>
        <w:t xml:space="preserve">It is anticipated that these private roads will not be dedicated to the village for ownership and maintenance. </w:t>
      </w:r>
    </w:p>
    <w:p w14:paraId="63984B73" w14:textId="77777777" w:rsidR="008D08D9" w:rsidRDefault="003104A5" w:rsidP="00AB6A2F">
      <w:pPr>
        <w:pStyle w:val="ListParagraph"/>
        <w:numPr>
          <w:ilvl w:val="0"/>
          <w:numId w:val="16"/>
        </w:numPr>
        <w:rPr>
          <w:rFonts w:ascii="Arial" w:hAnsi="Arial" w:cs="Arial"/>
        </w:rPr>
      </w:pPr>
      <w:r w:rsidRPr="008D08D9">
        <w:rPr>
          <w:rFonts w:ascii="Arial" w:hAnsi="Arial" w:cs="Arial"/>
        </w:rPr>
        <w:t xml:space="preserve">These specifications include but are not limited to right of way, road width, design, construction, and specifications. A Certificate of Occupancy will not be issued until the Developer’s Engineer or Licensed Land Surveyor shall have certified to the Building Department in writing that the Private Road was constructed in accordance with the approved plans and specification. </w:t>
      </w:r>
    </w:p>
    <w:p w14:paraId="593DE14B" w14:textId="45F929ED" w:rsidR="00D851E4" w:rsidRPr="008D08D9" w:rsidRDefault="00D851E4" w:rsidP="00AB6A2F">
      <w:pPr>
        <w:pStyle w:val="ListParagraph"/>
        <w:numPr>
          <w:ilvl w:val="0"/>
          <w:numId w:val="16"/>
        </w:numPr>
        <w:rPr>
          <w:rFonts w:ascii="Arial" w:hAnsi="Arial" w:cs="Arial"/>
        </w:rPr>
      </w:pPr>
      <w:r w:rsidRPr="008D08D9">
        <w:rPr>
          <w:rFonts w:ascii="Arial" w:hAnsi="Arial" w:cs="Arial"/>
        </w:rPr>
        <w:t xml:space="preserve">Construction on lots located on Private Roads are subject to Village Law § 7-736 and Village of Florida Village Code § 119-26 to the extent said provisions are applicable.  </w:t>
      </w:r>
    </w:p>
    <w:p w14:paraId="2B25D27B" w14:textId="69529A10" w:rsidR="001027C7" w:rsidRPr="008D08D9" w:rsidRDefault="001027C7" w:rsidP="00AB6A2F">
      <w:pPr>
        <w:rPr>
          <w:rFonts w:ascii="Arial" w:hAnsi="Arial" w:cs="Arial"/>
          <w:b/>
          <w:bCs/>
        </w:rPr>
      </w:pPr>
      <w:r w:rsidRPr="008D08D9">
        <w:rPr>
          <w:rFonts w:ascii="Arial" w:hAnsi="Arial" w:cs="Arial"/>
        </w:rPr>
        <w:t xml:space="preserve">A 125-2 </w:t>
      </w:r>
      <w:r w:rsidRPr="008D08D9">
        <w:rPr>
          <w:rFonts w:ascii="Arial" w:hAnsi="Arial" w:cs="Arial"/>
          <w:b/>
          <w:bCs/>
        </w:rPr>
        <w:t>Definitions.</w:t>
      </w:r>
    </w:p>
    <w:p w14:paraId="4A67F95E" w14:textId="780F0A35" w:rsidR="001027C7" w:rsidRPr="008D08D9" w:rsidRDefault="001027C7" w:rsidP="00AB6A2F">
      <w:pPr>
        <w:rPr>
          <w:rFonts w:ascii="Arial" w:hAnsi="Arial" w:cs="Arial"/>
        </w:rPr>
      </w:pPr>
      <w:r w:rsidRPr="008D08D9">
        <w:rPr>
          <w:rFonts w:ascii="Arial" w:hAnsi="Arial" w:cs="Arial"/>
        </w:rPr>
        <w:t>As used in this Chapter, terms shall have the meanings indicated:</w:t>
      </w:r>
    </w:p>
    <w:p w14:paraId="4C5724A5" w14:textId="478F520A" w:rsidR="00AB48A1" w:rsidRPr="008D08D9" w:rsidRDefault="00AB48A1" w:rsidP="00DA4172">
      <w:pPr>
        <w:ind w:left="720"/>
        <w:rPr>
          <w:rFonts w:ascii="Arial" w:hAnsi="Arial" w:cs="Arial"/>
        </w:rPr>
      </w:pPr>
      <w:r w:rsidRPr="008D08D9">
        <w:rPr>
          <w:rFonts w:ascii="Arial" w:hAnsi="Arial" w:cs="Arial"/>
        </w:rPr>
        <w:t xml:space="preserve">DRIVEWAY – A vehicular access-way serving one (1) lot that provides access from said lot directly to a street.  </w:t>
      </w:r>
    </w:p>
    <w:p w14:paraId="7D916CCD" w14:textId="792CF244" w:rsidR="001027C7" w:rsidRPr="008D08D9" w:rsidRDefault="001027C7" w:rsidP="00DA4172">
      <w:pPr>
        <w:ind w:left="720"/>
        <w:rPr>
          <w:rFonts w:ascii="Arial" w:hAnsi="Arial" w:cs="Arial"/>
        </w:rPr>
      </w:pPr>
      <w:r w:rsidRPr="008D08D9">
        <w:rPr>
          <w:rFonts w:ascii="Arial" w:hAnsi="Arial" w:cs="Arial"/>
        </w:rPr>
        <w:t>PRIVATE ROAD – a right-of-way</w:t>
      </w:r>
      <w:r w:rsidR="00AB48A1" w:rsidRPr="008D08D9">
        <w:rPr>
          <w:rFonts w:ascii="Arial" w:hAnsi="Arial" w:cs="Arial"/>
        </w:rPr>
        <w:t xml:space="preserve"> held in private ownership</w:t>
      </w:r>
      <w:r w:rsidRPr="008D08D9">
        <w:rPr>
          <w:rFonts w:ascii="Arial" w:hAnsi="Arial" w:cs="Arial"/>
        </w:rPr>
        <w:t>, other than a street, that provides vehicular access from a street to no more than three (3) single-family homes</w:t>
      </w:r>
    </w:p>
    <w:p w14:paraId="40A44662" w14:textId="1607214A" w:rsidR="00AB48A1" w:rsidRPr="008D08D9" w:rsidRDefault="00AB48A1" w:rsidP="00DA4172">
      <w:pPr>
        <w:ind w:left="720"/>
        <w:rPr>
          <w:rFonts w:ascii="Arial" w:hAnsi="Arial" w:cs="Arial"/>
        </w:rPr>
      </w:pPr>
      <w:r w:rsidRPr="008D08D9">
        <w:rPr>
          <w:rFonts w:ascii="Arial" w:hAnsi="Arial" w:cs="Arial"/>
        </w:rPr>
        <w:t>STREET - A way for vehicular traffic, whether designated as a street, highway, parkway, throughway, road, avenue, boulevard, land, place or however else designated constructed in accordance with A124, “Street Specifications” of the Village of Florida Village Code.  The term "street" includes the land between the street right-of-way lines, whether improved or unimproved, and may comprise pavement, shoulders, gutters, sidewalks, planted strips, parking areas and other areas within such street lines.</w:t>
      </w:r>
    </w:p>
    <w:p w14:paraId="55E6D972" w14:textId="77777777" w:rsidR="003104A5" w:rsidRPr="008D08D9" w:rsidRDefault="003104A5" w:rsidP="00AB6A2F">
      <w:pPr>
        <w:rPr>
          <w:rFonts w:ascii="Arial" w:hAnsi="Arial" w:cs="Arial"/>
        </w:rPr>
      </w:pPr>
      <w:r w:rsidRPr="008D08D9">
        <w:rPr>
          <w:rFonts w:ascii="Arial" w:hAnsi="Arial" w:cs="Arial"/>
        </w:rPr>
        <w:t xml:space="preserve">▪ A125-2 </w:t>
      </w:r>
      <w:r w:rsidRPr="008D08D9">
        <w:rPr>
          <w:rFonts w:ascii="Arial" w:hAnsi="Arial" w:cs="Arial"/>
          <w:b/>
          <w:bCs/>
        </w:rPr>
        <w:t xml:space="preserve">Certification by engineer. </w:t>
      </w:r>
    </w:p>
    <w:p w14:paraId="2D47AA66" w14:textId="77777777" w:rsidR="003104A5" w:rsidRPr="008D08D9" w:rsidRDefault="003104A5" w:rsidP="00AB6A2F">
      <w:pPr>
        <w:rPr>
          <w:rFonts w:ascii="Arial" w:hAnsi="Arial" w:cs="Arial"/>
        </w:rPr>
      </w:pPr>
      <w:r w:rsidRPr="008D08D9">
        <w:rPr>
          <w:rFonts w:ascii="Arial" w:hAnsi="Arial" w:cs="Arial"/>
        </w:rPr>
        <w:t xml:space="preserve">In his written certification as required above, the developer's professional engineer or qualified licensed land surveyor shall state clearly that he or his authorized representative has inspected all phases of the street construction and that all work has been completed in accordance with the approved plans and specifications. </w:t>
      </w:r>
    </w:p>
    <w:p w14:paraId="5EDD314F" w14:textId="77777777" w:rsidR="00545155" w:rsidRDefault="003104A5" w:rsidP="00545155">
      <w:pPr>
        <w:rPr>
          <w:rFonts w:ascii="Arial" w:hAnsi="Arial" w:cs="Arial"/>
        </w:rPr>
      </w:pPr>
      <w:r w:rsidRPr="008D08D9">
        <w:rPr>
          <w:rFonts w:ascii="Arial" w:hAnsi="Arial" w:cs="Arial"/>
        </w:rPr>
        <w:t xml:space="preserve">▪ A125-3 </w:t>
      </w:r>
      <w:r w:rsidRPr="008D08D9">
        <w:rPr>
          <w:rFonts w:ascii="Arial" w:hAnsi="Arial" w:cs="Arial"/>
          <w:b/>
          <w:bCs/>
        </w:rPr>
        <w:t xml:space="preserve">Plan of private road. </w:t>
      </w:r>
    </w:p>
    <w:p w14:paraId="0F2C6979" w14:textId="197A0C54" w:rsidR="003104A5" w:rsidRPr="00545155" w:rsidRDefault="003104A5" w:rsidP="00545155">
      <w:pPr>
        <w:pStyle w:val="ListParagraph"/>
        <w:numPr>
          <w:ilvl w:val="0"/>
          <w:numId w:val="18"/>
        </w:numPr>
        <w:rPr>
          <w:rFonts w:ascii="Arial" w:hAnsi="Arial" w:cs="Arial"/>
        </w:rPr>
      </w:pPr>
      <w:r w:rsidRPr="00545155">
        <w:rPr>
          <w:rFonts w:ascii="Arial" w:hAnsi="Arial" w:cs="Arial"/>
        </w:rPr>
        <w:t xml:space="preserve">A plan of the proposed Private Road shall be prepared by a qualified professional engineer or qualified land surveyor licensed by the State of New York. The plan shall </w:t>
      </w:r>
      <w:r w:rsidRPr="00545155">
        <w:rPr>
          <w:rFonts w:ascii="Arial" w:hAnsi="Arial" w:cs="Arial"/>
        </w:rPr>
        <w:lastRenderedPageBreak/>
        <w:t xml:space="preserve">clearly define the limits of the proposed right-of-way by metes and bounds and shall include the location, widths, and grades of the proposed private roadway, storm drainage, including culverts, if applicable, and the location of all easements and utilities. The plan shall also indicate the owner of property and name of developer if other than owner. Two copies of each of the plan shall be submitted to the Village Superintendent of Public Works and Building Department. </w:t>
      </w:r>
    </w:p>
    <w:p w14:paraId="35D70154" w14:textId="4A660B58" w:rsidR="003104A5" w:rsidRPr="008D08D9" w:rsidRDefault="003104A5" w:rsidP="00AB6A2F">
      <w:pPr>
        <w:pStyle w:val="ListParagraph"/>
        <w:numPr>
          <w:ilvl w:val="0"/>
          <w:numId w:val="18"/>
        </w:numPr>
        <w:rPr>
          <w:rFonts w:ascii="Arial" w:hAnsi="Arial" w:cs="Arial"/>
        </w:rPr>
      </w:pPr>
      <w:r w:rsidRPr="008D08D9">
        <w:rPr>
          <w:rFonts w:ascii="Arial" w:hAnsi="Arial" w:cs="Arial"/>
        </w:rPr>
        <w:t xml:space="preserve">Road surface shall be no less than 16 feet wide, for a Private Road serving </w:t>
      </w:r>
      <w:r w:rsidR="00AB48A1" w:rsidRPr="008D08D9">
        <w:rPr>
          <w:rFonts w:ascii="Arial" w:hAnsi="Arial" w:cs="Arial"/>
        </w:rPr>
        <w:t>three</w:t>
      </w:r>
      <w:r w:rsidRPr="008D08D9">
        <w:rPr>
          <w:rFonts w:ascii="Arial" w:hAnsi="Arial" w:cs="Arial"/>
        </w:rPr>
        <w:t xml:space="preserve"> </w:t>
      </w:r>
      <w:r w:rsidR="00AB48A1" w:rsidRPr="008D08D9">
        <w:rPr>
          <w:rFonts w:ascii="Arial" w:hAnsi="Arial" w:cs="Arial"/>
        </w:rPr>
        <w:t xml:space="preserve">(3) </w:t>
      </w:r>
      <w:r w:rsidRPr="008D08D9">
        <w:rPr>
          <w:rFonts w:ascii="Arial" w:hAnsi="Arial" w:cs="Arial"/>
        </w:rPr>
        <w:t xml:space="preserve">dwellings or less. </w:t>
      </w:r>
    </w:p>
    <w:p w14:paraId="77A22EF7" w14:textId="4C27EF96" w:rsidR="003104A5" w:rsidRPr="008D08D9" w:rsidRDefault="003104A5" w:rsidP="00AB6A2F">
      <w:pPr>
        <w:pStyle w:val="ListParagraph"/>
        <w:numPr>
          <w:ilvl w:val="0"/>
          <w:numId w:val="18"/>
        </w:numPr>
        <w:rPr>
          <w:rFonts w:ascii="Arial" w:hAnsi="Arial" w:cs="Arial"/>
        </w:rPr>
      </w:pPr>
      <w:r w:rsidRPr="008D08D9">
        <w:rPr>
          <w:rFonts w:ascii="Arial" w:hAnsi="Arial" w:cs="Arial"/>
        </w:rPr>
        <w:t xml:space="preserve">Grades shall be between 1% and 10%. </w:t>
      </w:r>
    </w:p>
    <w:p w14:paraId="23F0AA6D" w14:textId="183CCC09" w:rsidR="003104A5" w:rsidRPr="008D08D9" w:rsidRDefault="003104A5" w:rsidP="00AB6A2F">
      <w:pPr>
        <w:pStyle w:val="ListParagraph"/>
        <w:numPr>
          <w:ilvl w:val="0"/>
          <w:numId w:val="18"/>
        </w:numPr>
        <w:rPr>
          <w:rFonts w:ascii="Arial" w:hAnsi="Arial" w:cs="Arial"/>
        </w:rPr>
      </w:pPr>
      <w:r w:rsidRPr="008D08D9">
        <w:rPr>
          <w:rFonts w:ascii="Arial" w:hAnsi="Arial" w:cs="Arial"/>
        </w:rPr>
        <w:t xml:space="preserve">With approval of the fire code official, grades may be up to 12%. </w:t>
      </w:r>
    </w:p>
    <w:p w14:paraId="62C6D244" w14:textId="2120FB0E" w:rsidR="003104A5" w:rsidRPr="008D08D9" w:rsidRDefault="003104A5" w:rsidP="00AB6A2F">
      <w:pPr>
        <w:pStyle w:val="ListParagraph"/>
        <w:numPr>
          <w:ilvl w:val="0"/>
          <w:numId w:val="18"/>
        </w:numPr>
        <w:rPr>
          <w:rFonts w:ascii="Arial" w:hAnsi="Arial" w:cs="Arial"/>
        </w:rPr>
      </w:pPr>
      <w:r w:rsidRPr="008D08D9">
        <w:rPr>
          <w:rFonts w:ascii="Arial" w:hAnsi="Arial" w:cs="Arial"/>
        </w:rPr>
        <w:t xml:space="preserve">If dead-end, provide adequate turnaround to the satisfaction of the fire code official. </w:t>
      </w:r>
    </w:p>
    <w:p w14:paraId="094BF1A8" w14:textId="77777777" w:rsidR="008D08D9" w:rsidRDefault="003104A5" w:rsidP="00AB6A2F">
      <w:pPr>
        <w:pStyle w:val="ListParagraph"/>
        <w:numPr>
          <w:ilvl w:val="0"/>
          <w:numId w:val="18"/>
        </w:numPr>
        <w:rPr>
          <w:rFonts w:ascii="Arial" w:hAnsi="Arial" w:cs="Arial"/>
        </w:rPr>
      </w:pPr>
      <w:r w:rsidRPr="008D08D9">
        <w:rPr>
          <w:rFonts w:ascii="Arial" w:hAnsi="Arial" w:cs="Arial"/>
        </w:rPr>
        <w:t>All materials shall conform to NYSDOT specifications.</w:t>
      </w:r>
    </w:p>
    <w:p w14:paraId="646BBB4B" w14:textId="3BFC9484" w:rsidR="003104A5" w:rsidRPr="008D08D9" w:rsidRDefault="003104A5" w:rsidP="00AB6A2F">
      <w:pPr>
        <w:pStyle w:val="ListParagraph"/>
        <w:numPr>
          <w:ilvl w:val="0"/>
          <w:numId w:val="18"/>
        </w:numPr>
        <w:rPr>
          <w:rFonts w:ascii="Arial" w:hAnsi="Arial" w:cs="Arial"/>
        </w:rPr>
      </w:pPr>
      <w:r w:rsidRPr="008D08D9">
        <w:rPr>
          <w:rFonts w:ascii="Arial" w:hAnsi="Arial" w:cs="Arial"/>
        </w:rPr>
        <w:t xml:space="preserve">If the road length exceeds 500 feet, and the width is less than 20 feet, provide minimum 20 foot wide by </w:t>
      </w:r>
      <w:proofErr w:type="gramStart"/>
      <w:r w:rsidRPr="008D08D9">
        <w:rPr>
          <w:rFonts w:ascii="Arial" w:hAnsi="Arial" w:cs="Arial"/>
        </w:rPr>
        <w:t>50 foot long</w:t>
      </w:r>
      <w:proofErr w:type="gramEnd"/>
      <w:r w:rsidRPr="008D08D9">
        <w:rPr>
          <w:rFonts w:ascii="Arial" w:hAnsi="Arial" w:cs="Arial"/>
        </w:rPr>
        <w:t xml:space="preserve"> turnouts at intervals not to exceed 500 feet. </w:t>
      </w:r>
    </w:p>
    <w:p w14:paraId="70858D18" w14:textId="77777777" w:rsidR="003104A5" w:rsidRPr="008D08D9" w:rsidRDefault="003104A5" w:rsidP="00AB6A2F">
      <w:pPr>
        <w:rPr>
          <w:rFonts w:ascii="Arial" w:hAnsi="Arial" w:cs="Arial"/>
        </w:rPr>
      </w:pPr>
      <w:r w:rsidRPr="008D08D9">
        <w:rPr>
          <w:rFonts w:ascii="Arial" w:hAnsi="Arial" w:cs="Arial"/>
        </w:rPr>
        <w:t xml:space="preserve">▪ A125-4 </w:t>
      </w:r>
      <w:r w:rsidRPr="008D08D9">
        <w:rPr>
          <w:rFonts w:ascii="Arial" w:hAnsi="Arial" w:cs="Arial"/>
          <w:b/>
          <w:bCs/>
        </w:rPr>
        <w:t xml:space="preserve">Clearance of brush and topsoil. </w:t>
      </w:r>
    </w:p>
    <w:p w14:paraId="4E82CCD3" w14:textId="58E3E86D" w:rsidR="003104A5" w:rsidRPr="008D08D9" w:rsidRDefault="003104A5" w:rsidP="00AB6A2F">
      <w:pPr>
        <w:pStyle w:val="ListParagraph"/>
        <w:numPr>
          <w:ilvl w:val="0"/>
          <w:numId w:val="20"/>
        </w:numPr>
        <w:rPr>
          <w:rFonts w:ascii="Arial" w:hAnsi="Arial" w:cs="Arial"/>
        </w:rPr>
      </w:pPr>
      <w:r w:rsidRPr="008D08D9">
        <w:rPr>
          <w:rFonts w:ascii="Arial" w:hAnsi="Arial" w:cs="Arial"/>
        </w:rPr>
        <w:t xml:space="preserve">All brush throughout the required right-of-way shall be cleared. At street intersections, except as noted below, all obstructions to vision shall be removed from a triangle bounded by the intersecting street lines and a line connecting the points along such lines located 30 feet from their intersection. </w:t>
      </w:r>
    </w:p>
    <w:p w14:paraId="0AF8A547" w14:textId="79881945" w:rsidR="003104A5" w:rsidRPr="008D08D9" w:rsidRDefault="003104A5" w:rsidP="00AB6A2F">
      <w:pPr>
        <w:pStyle w:val="ListParagraph"/>
        <w:numPr>
          <w:ilvl w:val="0"/>
          <w:numId w:val="20"/>
        </w:numPr>
        <w:rPr>
          <w:rFonts w:ascii="Arial" w:hAnsi="Arial" w:cs="Arial"/>
        </w:rPr>
      </w:pPr>
      <w:r w:rsidRPr="008D08D9">
        <w:rPr>
          <w:rFonts w:ascii="Arial" w:hAnsi="Arial" w:cs="Arial"/>
        </w:rPr>
        <w:t xml:space="preserve">Topsoil shall be stripped from the bed of the proposed paved roadway and from all surfaces to be disturbed by cut or by fill, retaining a sufficient quantity of such topsoil on the site for finish grading as required below. </w:t>
      </w:r>
    </w:p>
    <w:p w14:paraId="3640D150" w14:textId="77777777" w:rsidR="003104A5" w:rsidRPr="008D08D9" w:rsidRDefault="003104A5" w:rsidP="00AB6A2F">
      <w:pPr>
        <w:rPr>
          <w:rFonts w:ascii="Arial" w:hAnsi="Arial" w:cs="Arial"/>
        </w:rPr>
      </w:pPr>
      <w:r w:rsidRPr="008D08D9">
        <w:rPr>
          <w:rFonts w:ascii="Arial" w:hAnsi="Arial" w:cs="Arial"/>
        </w:rPr>
        <w:t xml:space="preserve">▪ A125-5 </w:t>
      </w:r>
      <w:r w:rsidRPr="008D08D9">
        <w:rPr>
          <w:rFonts w:ascii="Arial" w:hAnsi="Arial" w:cs="Arial"/>
          <w:b/>
          <w:bCs/>
        </w:rPr>
        <w:t xml:space="preserve">Rough grading. </w:t>
      </w:r>
    </w:p>
    <w:p w14:paraId="6FAABF8E" w14:textId="6C7FD017" w:rsidR="003104A5" w:rsidRPr="008D08D9" w:rsidRDefault="003104A5" w:rsidP="00AB6A2F">
      <w:pPr>
        <w:pStyle w:val="ListParagraph"/>
        <w:numPr>
          <w:ilvl w:val="0"/>
          <w:numId w:val="22"/>
        </w:numPr>
        <w:rPr>
          <w:rFonts w:ascii="Arial" w:hAnsi="Arial" w:cs="Arial"/>
        </w:rPr>
      </w:pPr>
      <w:r w:rsidRPr="008D08D9">
        <w:rPr>
          <w:rFonts w:ascii="Arial" w:hAnsi="Arial" w:cs="Arial"/>
        </w:rPr>
        <w:t xml:space="preserve">Embankment and excavating slopes within the right-of-way shall be a maximum of one foot vertical to two foot horizontal. </w:t>
      </w:r>
    </w:p>
    <w:p w14:paraId="04838E18" w14:textId="726D7759" w:rsidR="003104A5" w:rsidRPr="008D08D9" w:rsidRDefault="003104A5" w:rsidP="00AB6A2F">
      <w:pPr>
        <w:pStyle w:val="ListParagraph"/>
        <w:numPr>
          <w:ilvl w:val="0"/>
          <w:numId w:val="22"/>
        </w:numPr>
        <w:rPr>
          <w:rFonts w:ascii="Arial" w:hAnsi="Arial" w:cs="Arial"/>
        </w:rPr>
      </w:pPr>
      <w:r w:rsidRPr="008D08D9">
        <w:rPr>
          <w:rFonts w:ascii="Arial" w:hAnsi="Arial" w:cs="Arial"/>
        </w:rPr>
        <w:t xml:space="preserve">Where material underneath subgrade is of a wet, soggy or unstable nature, it shall be removed and backfilled with crushed stone to subgrade elevation. </w:t>
      </w:r>
    </w:p>
    <w:p w14:paraId="177F63E4" w14:textId="77777777" w:rsidR="003104A5" w:rsidRPr="008D08D9" w:rsidRDefault="003104A5" w:rsidP="00AB6A2F">
      <w:pPr>
        <w:rPr>
          <w:rFonts w:ascii="Arial" w:hAnsi="Arial" w:cs="Arial"/>
        </w:rPr>
      </w:pPr>
      <w:r w:rsidRPr="008D08D9">
        <w:rPr>
          <w:rFonts w:ascii="Arial" w:hAnsi="Arial" w:cs="Arial"/>
        </w:rPr>
        <w:t xml:space="preserve">▪ A125-6 </w:t>
      </w:r>
      <w:r w:rsidRPr="008D08D9">
        <w:rPr>
          <w:rFonts w:ascii="Arial" w:hAnsi="Arial" w:cs="Arial"/>
          <w:b/>
          <w:bCs/>
        </w:rPr>
        <w:t xml:space="preserve">Utilities. </w:t>
      </w:r>
    </w:p>
    <w:p w14:paraId="4AFE30B7" w14:textId="77777777" w:rsidR="003104A5" w:rsidRPr="008D08D9" w:rsidRDefault="003104A5" w:rsidP="00AB6A2F">
      <w:pPr>
        <w:rPr>
          <w:rFonts w:ascii="Arial" w:hAnsi="Arial" w:cs="Arial"/>
        </w:rPr>
      </w:pPr>
      <w:r w:rsidRPr="008D08D9">
        <w:rPr>
          <w:rFonts w:ascii="Arial" w:hAnsi="Arial" w:cs="Arial"/>
        </w:rPr>
        <w:t xml:space="preserve">Sanitary sewer, water lines, and all storm drainage if required shall be installed in accordance with plans and specifications acceptable to the Superintendent of D.P.W. Not later than 48 hours prior to the time any utility work is proposed to be covered up, the developer shall notify the Superintendent of Public Works that the work is ready for his inspection. No utility lines shall be back filled without having been inspected by the Superintendent of Public Works. </w:t>
      </w:r>
    </w:p>
    <w:p w14:paraId="149FC4B5" w14:textId="77777777" w:rsidR="003104A5" w:rsidRPr="008D08D9" w:rsidRDefault="003104A5" w:rsidP="00AB6A2F">
      <w:pPr>
        <w:rPr>
          <w:rFonts w:ascii="Arial" w:hAnsi="Arial" w:cs="Arial"/>
        </w:rPr>
      </w:pPr>
      <w:r w:rsidRPr="008D08D9">
        <w:rPr>
          <w:rFonts w:ascii="Arial" w:hAnsi="Arial" w:cs="Arial"/>
        </w:rPr>
        <w:t xml:space="preserve">▪ A125-7 </w:t>
      </w:r>
      <w:r w:rsidRPr="008D08D9">
        <w:rPr>
          <w:rFonts w:ascii="Arial" w:hAnsi="Arial" w:cs="Arial"/>
          <w:b/>
          <w:bCs/>
        </w:rPr>
        <w:t xml:space="preserve">Drainage. </w:t>
      </w:r>
    </w:p>
    <w:p w14:paraId="46D2A844" w14:textId="77777777" w:rsidR="003104A5" w:rsidRPr="008D08D9" w:rsidRDefault="003104A5" w:rsidP="00AB6A2F">
      <w:pPr>
        <w:numPr>
          <w:ilvl w:val="0"/>
          <w:numId w:val="24"/>
        </w:numPr>
        <w:rPr>
          <w:rFonts w:ascii="Arial" w:hAnsi="Arial" w:cs="Arial"/>
        </w:rPr>
      </w:pPr>
      <w:r w:rsidRPr="008D08D9">
        <w:rPr>
          <w:rFonts w:ascii="Arial" w:hAnsi="Arial" w:cs="Arial"/>
        </w:rPr>
        <w:t xml:space="preserve">If applicable culverts shall be of reinforced concrete, bituminous-coated corrugated metal, corrugated HDPE, or other material acceptable to the Superintendent of Public </w:t>
      </w:r>
      <w:r w:rsidRPr="008D08D9">
        <w:rPr>
          <w:rFonts w:ascii="Arial" w:hAnsi="Arial" w:cs="Arial"/>
        </w:rPr>
        <w:lastRenderedPageBreak/>
        <w:t xml:space="preserve">Works. They shall be of a size adequate to carry the maximum runoff and shall not be less than 12 inches in diameter and shall have a minimum cover of eight inches to finish grade at the shallowest point. </w:t>
      </w:r>
    </w:p>
    <w:p w14:paraId="54F4AC7D" w14:textId="77777777" w:rsidR="003104A5" w:rsidRPr="008D08D9" w:rsidRDefault="003104A5" w:rsidP="00AB6A2F">
      <w:pPr>
        <w:numPr>
          <w:ilvl w:val="0"/>
          <w:numId w:val="24"/>
        </w:numPr>
        <w:rPr>
          <w:rFonts w:ascii="Arial" w:hAnsi="Arial" w:cs="Arial"/>
        </w:rPr>
      </w:pPr>
      <w:r w:rsidRPr="008D08D9">
        <w:rPr>
          <w:rFonts w:ascii="Arial" w:hAnsi="Arial" w:cs="Arial"/>
        </w:rPr>
        <w:t xml:space="preserve">If applicable any necessary storm sewers shall be of reinforced concrete, bituminous-coated corrugated metal, corrugated HDPE, or other material acceptable to the Superintendent of Public Works. </w:t>
      </w:r>
    </w:p>
    <w:p w14:paraId="498A24F4" w14:textId="77777777" w:rsidR="003104A5" w:rsidRPr="008D08D9" w:rsidRDefault="003104A5" w:rsidP="00AB6A2F">
      <w:pPr>
        <w:rPr>
          <w:rFonts w:ascii="Arial" w:hAnsi="Arial" w:cs="Arial"/>
        </w:rPr>
      </w:pPr>
    </w:p>
    <w:p w14:paraId="6B0F215E" w14:textId="2ECF77F6" w:rsidR="003104A5" w:rsidRPr="008D08D9" w:rsidRDefault="003104A5" w:rsidP="00AB6A2F">
      <w:pPr>
        <w:rPr>
          <w:rFonts w:ascii="Arial" w:hAnsi="Arial" w:cs="Arial"/>
        </w:rPr>
      </w:pPr>
      <w:r w:rsidRPr="008D08D9">
        <w:rPr>
          <w:rFonts w:ascii="Arial" w:hAnsi="Arial" w:cs="Arial"/>
        </w:rPr>
        <w:t xml:space="preserve">▪ A125-8 </w:t>
      </w:r>
      <w:r w:rsidRPr="008D08D9">
        <w:rPr>
          <w:rFonts w:ascii="Arial" w:hAnsi="Arial" w:cs="Arial"/>
          <w:b/>
          <w:bCs/>
        </w:rPr>
        <w:t xml:space="preserve">Construction of street. </w:t>
      </w:r>
    </w:p>
    <w:p w14:paraId="3E7FF72E" w14:textId="77777777" w:rsidR="003104A5" w:rsidRPr="008D08D9" w:rsidRDefault="003104A5" w:rsidP="00AB6A2F">
      <w:pPr>
        <w:numPr>
          <w:ilvl w:val="0"/>
          <w:numId w:val="25"/>
        </w:numPr>
        <w:rPr>
          <w:rFonts w:ascii="Arial" w:hAnsi="Arial" w:cs="Arial"/>
        </w:rPr>
      </w:pPr>
      <w:r w:rsidRPr="008D08D9">
        <w:rPr>
          <w:rFonts w:ascii="Arial" w:hAnsi="Arial" w:cs="Arial"/>
        </w:rPr>
        <w:t xml:space="preserve">Right-of-way shall be a minimum width of 30 feet. The paved roadway shall be centered within the right-of-way unless otherwise authorized by the Superintendent of Public Works. </w:t>
      </w:r>
    </w:p>
    <w:p w14:paraId="5F2A8A02" w14:textId="5D733218" w:rsidR="003104A5" w:rsidRPr="008D08D9" w:rsidRDefault="003104A5" w:rsidP="00AB6A2F">
      <w:pPr>
        <w:numPr>
          <w:ilvl w:val="0"/>
          <w:numId w:val="25"/>
        </w:numPr>
        <w:rPr>
          <w:rFonts w:ascii="Arial" w:hAnsi="Arial" w:cs="Arial"/>
        </w:rPr>
      </w:pPr>
      <w:r w:rsidRPr="008D08D9">
        <w:rPr>
          <w:rFonts w:ascii="Arial" w:hAnsi="Arial" w:cs="Arial"/>
        </w:rPr>
        <w:t xml:space="preserve">Subgrade for pavement as hereinafter specified shall be truly formed to the grade and contour of the finished pavement surface and, after final shaping and compaction, shall be uniformly lower than the finished pavement surface by the combined depth of the pavement base and wearing surface. Subgrade shall be formed by such repeated rolling, shaping, removal of unsuitable material, re-rolling and reshaping as may be necessary to obtain a uniform, unyielding, stable surface. Subsurface drainage and/or the addition of gravel or stone shall be employed, wherever necessary, to produce the finished result specified. </w:t>
      </w:r>
    </w:p>
    <w:p w14:paraId="79BE89DE" w14:textId="2B8FBD10" w:rsidR="003104A5" w:rsidRPr="008D08D9" w:rsidRDefault="003104A5" w:rsidP="00AB6A2F">
      <w:pPr>
        <w:numPr>
          <w:ilvl w:val="0"/>
          <w:numId w:val="25"/>
        </w:numPr>
        <w:rPr>
          <w:rFonts w:ascii="Arial" w:hAnsi="Arial" w:cs="Arial"/>
        </w:rPr>
      </w:pPr>
      <w:r w:rsidRPr="008D08D9">
        <w:rPr>
          <w:rFonts w:ascii="Arial" w:hAnsi="Arial" w:cs="Arial"/>
        </w:rPr>
        <w:t xml:space="preserve">The supplier of crushed stone shall supply a sieve analysis of supplied stone conforming to Village specifications. </w:t>
      </w:r>
    </w:p>
    <w:p w14:paraId="537C2ECD" w14:textId="3BEB6D60" w:rsidR="003104A5" w:rsidRPr="008D08D9" w:rsidRDefault="003104A5" w:rsidP="00AB6A2F">
      <w:pPr>
        <w:numPr>
          <w:ilvl w:val="0"/>
          <w:numId w:val="25"/>
        </w:numPr>
        <w:rPr>
          <w:rFonts w:ascii="Arial" w:hAnsi="Arial" w:cs="Arial"/>
        </w:rPr>
      </w:pPr>
      <w:r w:rsidRPr="008D08D9">
        <w:rPr>
          <w:rFonts w:ascii="Arial" w:hAnsi="Arial" w:cs="Arial"/>
        </w:rPr>
        <w:t xml:space="preserve">Foundation course. </w:t>
      </w:r>
    </w:p>
    <w:p w14:paraId="5E1C52BA" w14:textId="77777777" w:rsidR="003104A5" w:rsidRPr="00597EE4" w:rsidRDefault="003104A5" w:rsidP="00AB6A2F">
      <w:pPr>
        <w:pStyle w:val="ListParagraph"/>
        <w:numPr>
          <w:ilvl w:val="1"/>
          <w:numId w:val="25"/>
        </w:numPr>
        <w:rPr>
          <w:rFonts w:ascii="Arial" w:hAnsi="Arial" w:cs="Arial"/>
        </w:rPr>
      </w:pPr>
      <w:r w:rsidRPr="00597EE4">
        <w:rPr>
          <w:rFonts w:ascii="Arial" w:hAnsi="Arial" w:cs="Arial"/>
        </w:rPr>
        <w:t xml:space="preserve">The foundation course (subbase) shall consist of 8 inches of well-graded run-of-bank gravel or NYSDOT Item 304.12 (Type 2 Item 4) installed in four-inch layers and rolled with a ten-ton roller. </w:t>
      </w:r>
    </w:p>
    <w:p w14:paraId="7F57E27C" w14:textId="45EB9734" w:rsidR="003104A5" w:rsidRPr="008D08D9" w:rsidRDefault="003104A5" w:rsidP="00AB6A2F">
      <w:pPr>
        <w:numPr>
          <w:ilvl w:val="0"/>
          <w:numId w:val="25"/>
        </w:numPr>
        <w:rPr>
          <w:rFonts w:ascii="Arial" w:hAnsi="Arial" w:cs="Arial"/>
        </w:rPr>
      </w:pPr>
      <w:r w:rsidRPr="008D08D9">
        <w:rPr>
          <w:rFonts w:ascii="Arial" w:hAnsi="Arial" w:cs="Arial"/>
        </w:rPr>
        <w:t xml:space="preserve">Asphalt surface treatment. </w:t>
      </w:r>
    </w:p>
    <w:p w14:paraId="6998B158" w14:textId="77777777" w:rsidR="003104A5" w:rsidRPr="00597EE4" w:rsidRDefault="003104A5" w:rsidP="00AB6A2F">
      <w:pPr>
        <w:pStyle w:val="ListParagraph"/>
        <w:numPr>
          <w:ilvl w:val="1"/>
          <w:numId w:val="25"/>
        </w:numPr>
        <w:rPr>
          <w:rFonts w:ascii="Arial" w:hAnsi="Arial" w:cs="Arial"/>
        </w:rPr>
      </w:pPr>
      <w:r w:rsidRPr="00597EE4">
        <w:rPr>
          <w:rFonts w:ascii="Arial" w:hAnsi="Arial" w:cs="Arial"/>
        </w:rPr>
        <w:t xml:space="preserve">Item numbers below refer to NYSDOT specifications. </w:t>
      </w:r>
    </w:p>
    <w:p w14:paraId="088EDAF0" w14:textId="32CC32BB" w:rsidR="003104A5" w:rsidRPr="00AB6A2F" w:rsidRDefault="003104A5" w:rsidP="00AB6A2F">
      <w:pPr>
        <w:pStyle w:val="ListParagraph"/>
        <w:numPr>
          <w:ilvl w:val="2"/>
          <w:numId w:val="25"/>
        </w:numPr>
        <w:rPr>
          <w:rFonts w:ascii="Arial" w:hAnsi="Arial" w:cs="Arial"/>
        </w:rPr>
      </w:pPr>
      <w:r w:rsidRPr="00597EE4">
        <w:rPr>
          <w:rFonts w:ascii="Arial" w:hAnsi="Arial" w:cs="Arial"/>
        </w:rPr>
        <w:t xml:space="preserve">Wearing or top course shall be one inch of Type 6F top course. </w:t>
      </w:r>
    </w:p>
    <w:p w14:paraId="6B71D76A" w14:textId="1337AB04" w:rsidR="003104A5" w:rsidRPr="00597EE4" w:rsidRDefault="003104A5" w:rsidP="00AB6A2F">
      <w:pPr>
        <w:pStyle w:val="ListParagraph"/>
        <w:numPr>
          <w:ilvl w:val="2"/>
          <w:numId w:val="25"/>
        </w:numPr>
        <w:rPr>
          <w:rFonts w:ascii="Arial" w:hAnsi="Arial" w:cs="Arial"/>
        </w:rPr>
      </w:pPr>
      <w:r w:rsidRPr="00597EE4">
        <w:rPr>
          <w:rFonts w:ascii="Arial" w:hAnsi="Arial" w:cs="Arial"/>
        </w:rPr>
        <w:t xml:space="preserve">Binder course shall be two inches of Type 3 binder course. </w:t>
      </w:r>
    </w:p>
    <w:p w14:paraId="0962007C" w14:textId="77777777" w:rsidR="003104A5" w:rsidRPr="008D08D9" w:rsidRDefault="003104A5" w:rsidP="00AB6A2F">
      <w:pPr>
        <w:rPr>
          <w:rFonts w:ascii="Arial" w:hAnsi="Arial" w:cs="Arial"/>
        </w:rPr>
      </w:pPr>
    </w:p>
    <w:p w14:paraId="0FB95C02" w14:textId="77777777" w:rsidR="003104A5" w:rsidRPr="008D08D9" w:rsidRDefault="003104A5" w:rsidP="00AB6A2F">
      <w:pPr>
        <w:rPr>
          <w:rFonts w:ascii="Arial" w:hAnsi="Arial" w:cs="Arial"/>
        </w:rPr>
      </w:pPr>
      <w:r w:rsidRPr="008D08D9">
        <w:rPr>
          <w:rFonts w:ascii="Arial" w:hAnsi="Arial" w:cs="Arial"/>
        </w:rPr>
        <w:t xml:space="preserve">▪ A125-9 </w:t>
      </w:r>
      <w:r w:rsidRPr="008D08D9">
        <w:rPr>
          <w:rFonts w:ascii="Arial" w:hAnsi="Arial" w:cs="Arial"/>
          <w:b/>
          <w:bCs/>
        </w:rPr>
        <w:t xml:space="preserve">Materials specifications. </w:t>
      </w:r>
    </w:p>
    <w:p w14:paraId="550B6CBA" w14:textId="77777777" w:rsidR="003104A5" w:rsidRPr="008D08D9" w:rsidRDefault="003104A5" w:rsidP="00AB6A2F">
      <w:pPr>
        <w:rPr>
          <w:rFonts w:ascii="Arial" w:hAnsi="Arial" w:cs="Arial"/>
        </w:rPr>
      </w:pPr>
    </w:p>
    <w:p w14:paraId="3256F7A9" w14:textId="77777777" w:rsidR="003104A5" w:rsidRPr="008D08D9" w:rsidRDefault="003104A5" w:rsidP="00AB6A2F">
      <w:pPr>
        <w:numPr>
          <w:ilvl w:val="0"/>
          <w:numId w:val="26"/>
        </w:numPr>
        <w:rPr>
          <w:rFonts w:ascii="Arial" w:hAnsi="Arial" w:cs="Arial"/>
        </w:rPr>
      </w:pPr>
      <w:r w:rsidRPr="008D08D9">
        <w:rPr>
          <w:rFonts w:ascii="Arial" w:hAnsi="Arial" w:cs="Arial"/>
        </w:rPr>
        <w:lastRenderedPageBreak/>
        <w:t xml:space="preserve">Run-of-bank gravel. All material shall be hard stone and well graded from coarse to fine and, in general, shall conform to the following: The particles shall be of a size that will pass through a one-inch square screen. Run-of-bank gravel shall be free of topsoil, sod and other objectionable materials, with no more than 10% passing a No. 200 mesh sieve and approved by the Village Superintendent of Public Works. </w:t>
      </w:r>
    </w:p>
    <w:p w14:paraId="21E12A0A" w14:textId="42422A0E" w:rsidR="003104A5" w:rsidRPr="00AB6A2F" w:rsidRDefault="003104A5" w:rsidP="00AB6A2F">
      <w:pPr>
        <w:numPr>
          <w:ilvl w:val="0"/>
          <w:numId w:val="26"/>
        </w:numPr>
        <w:rPr>
          <w:rFonts w:ascii="Arial" w:hAnsi="Arial" w:cs="Arial"/>
        </w:rPr>
      </w:pPr>
      <w:r w:rsidRPr="008D08D9">
        <w:rPr>
          <w:rFonts w:ascii="Arial" w:hAnsi="Arial" w:cs="Arial"/>
        </w:rPr>
        <w:t xml:space="preserve">Crushed stone, quarry processed base course shall be NYSDOT Item #304.12 (Type 2 Item 4). </w:t>
      </w:r>
    </w:p>
    <w:p w14:paraId="3689257E" w14:textId="488F7B9E" w:rsidR="003104A5" w:rsidRPr="00AB6A2F" w:rsidRDefault="003104A5" w:rsidP="00AB6A2F">
      <w:pPr>
        <w:numPr>
          <w:ilvl w:val="0"/>
          <w:numId w:val="26"/>
        </w:numPr>
        <w:rPr>
          <w:rFonts w:ascii="Arial" w:hAnsi="Arial" w:cs="Arial"/>
        </w:rPr>
      </w:pPr>
      <w:r w:rsidRPr="008D08D9">
        <w:rPr>
          <w:rFonts w:ascii="Arial" w:hAnsi="Arial" w:cs="Arial"/>
        </w:rPr>
        <w:t xml:space="preserve">Concrete for headwalls, curbs, sidewalks. </w:t>
      </w:r>
    </w:p>
    <w:p w14:paraId="46701A68" w14:textId="10ADCC85" w:rsidR="003104A5" w:rsidRPr="00AB6A2F" w:rsidRDefault="003104A5" w:rsidP="00AB6A2F">
      <w:pPr>
        <w:pStyle w:val="ListParagraph"/>
        <w:numPr>
          <w:ilvl w:val="1"/>
          <w:numId w:val="26"/>
        </w:numPr>
        <w:rPr>
          <w:rFonts w:ascii="Arial" w:hAnsi="Arial" w:cs="Arial"/>
        </w:rPr>
      </w:pPr>
      <w:r w:rsidRPr="00AB6A2F">
        <w:rPr>
          <w:rFonts w:ascii="Arial" w:hAnsi="Arial" w:cs="Arial"/>
        </w:rPr>
        <w:t xml:space="preserve">All concrete for headwalls, curbs, etc. if applicable, shall be mixed in mechanical mixers with contents of 100% </w:t>
      </w:r>
      <w:proofErr w:type="spellStart"/>
      <w:r w:rsidRPr="00AB6A2F">
        <w:rPr>
          <w:rFonts w:ascii="Arial" w:hAnsi="Arial" w:cs="Arial"/>
        </w:rPr>
        <w:t>portland</w:t>
      </w:r>
      <w:proofErr w:type="spellEnd"/>
      <w:r w:rsidRPr="00AB6A2F">
        <w:rPr>
          <w:rFonts w:ascii="Arial" w:hAnsi="Arial" w:cs="Arial"/>
        </w:rPr>
        <w:t xml:space="preserve"> cement, clean water free of oil, salt, acids, alkali, vegetive matter or other deleterious matter and aggregate that is clean, hard-crushed stone or crushed gravel free from clay, silt, loam or other deleterious matter. </w:t>
      </w:r>
    </w:p>
    <w:p w14:paraId="2223F9B7" w14:textId="24E60BF0" w:rsidR="003104A5" w:rsidRPr="00AB6A2F" w:rsidRDefault="003104A5" w:rsidP="00AB6A2F">
      <w:pPr>
        <w:pStyle w:val="ListParagraph"/>
        <w:numPr>
          <w:ilvl w:val="1"/>
          <w:numId w:val="26"/>
        </w:numPr>
        <w:rPr>
          <w:rFonts w:ascii="Arial" w:hAnsi="Arial" w:cs="Arial"/>
        </w:rPr>
      </w:pPr>
      <w:r w:rsidRPr="00AB6A2F">
        <w:rPr>
          <w:rFonts w:ascii="Arial" w:hAnsi="Arial" w:cs="Arial"/>
        </w:rPr>
        <w:t xml:space="preserve">Concrete shall develop an average ultimate compressive strength, based on a four-inch slab, of not less than 3,000 pounds per square inch at 28 days. </w:t>
      </w:r>
    </w:p>
    <w:p w14:paraId="134F7736" w14:textId="180B7BAA" w:rsidR="003104A5" w:rsidRPr="00AB6A2F" w:rsidRDefault="003104A5" w:rsidP="00AB6A2F">
      <w:pPr>
        <w:numPr>
          <w:ilvl w:val="0"/>
          <w:numId w:val="26"/>
        </w:numPr>
        <w:rPr>
          <w:rFonts w:ascii="Arial" w:hAnsi="Arial" w:cs="Arial"/>
        </w:rPr>
      </w:pPr>
      <w:r w:rsidRPr="008D08D9">
        <w:rPr>
          <w:rFonts w:ascii="Arial" w:hAnsi="Arial" w:cs="Arial"/>
        </w:rPr>
        <w:t xml:space="preserve">Gate valves and hydrants shall be of similar manufacture as presently being used. Approval by Village Superintendent of Public Works must be given. </w:t>
      </w:r>
    </w:p>
    <w:p w14:paraId="25E58E0C" w14:textId="42BEF36E" w:rsidR="003104A5" w:rsidRPr="00AB6A2F" w:rsidRDefault="003104A5" w:rsidP="00AB6A2F">
      <w:pPr>
        <w:numPr>
          <w:ilvl w:val="0"/>
          <w:numId w:val="26"/>
        </w:numPr>
        <w:rPr>
          <w:rFonts w:ascii="Arial" w:hAnsi="Arial" w:cs="Arial"/>
        </w:rPr>
      </w:pPr>
      <w:r w:rsidRPr="008D08D9">
        <w:rPr>
          <w:rFonts w:ascii="Arial" w:hAnsi="Arial" w:cs="Arial"/>
        </w:rPr>
        <w:t xml:space="preserve">If applicable manhole and storm drain covers and frames / shall be Campbell Pattern No. 2540. Manhole casting shall be Campbell Pattern No. 1007. </w:t>
      </w:r>
    </w:p>
    <w:p w14:paraId="45A22A4A" w14:textId="6EF94327" w:rsidR="003104A5" w:rsidRPr="00AB6A2F" w:rsidRDefault="003104A5" w:rsidP="00AB6A2F">
      <w:pPr>
        <w:numPr>
          <w:ilvl w:val="0"/>
          <w:numId w:val="26"/>
        </w:numPr>
        <w:rPr>
          <w:rFonts w:ascii="Arial" w:hAnsi="Arial" w:cs="Arial"/>
        </w:rPr>
      </w:pPr>
      <w:r w:rsidRPr="00AB6A2F">
        <w:rPr>
          <w:rFonts w:ascii="Arial" w:hAnsi="Arial" w:cs="Arial"/>
        </w:rPr>
        <w:t xml:space="preserve">Pipe </w:t>
      </w:r>
    </w:p>
    <w:p w14:paraId="734DA1AC" w14:textId="77777777" w:rsidR="00AB6A2F" w:rsidRDefault="003104A5" w:rsidP="00AB6A2F">
      <w:pPr>
        <w:pStyle w:val="ListParagraph"/>
        <w:numPr>
          <w:ilvl w:val="1"/>
          <w:numId w:val="26"/>
        </w:numPr>
        <w:rPr>
          <w:rFonts w:ascii="Arial" w:hAnsi="Arial" w:cs="Arial"/>
        </w:rPr>
      </w:pPr>
      <w:r w:rsidRPr="00AB6A2F">
        <w:rPr>
          <w:rFonts w:ascii="Arial" w:hAnsi="Arial" w:cs="Arial"/>
        </w:rPr>
        <w:t xml:space="preserve">Water pipe shall be double cement-lined, Class 52 cast iron, with mechanical joints or </w:t>
      </w:r>
      <w:proofErr w:type="spellStart"/>
      <w:r w:rsidRPr="00AB6A2F">
        <w:rPr>
          <w:rFonts w:ascii="Arial" w:hAnsi="Arial" w:cs="Arial"/>
        </w:rPr>
        <w:t>tyton</w:t>
      </w:r>
      <w:proofErr w:type="spellEnd"/>
      <w:r w:rsidRPr="00AB6A2F">
        <w:rPr>
          <w:rFonts w:ascii="Arial" w:hAnsi="Arial" w:cs="Arial"/>
        </w:rPr>
        <w:t xml:space="preserve"> joints or Type K copper. Set top of valve boxes at finished grade. </w:t>
      </w:r>
    </w:p>
    <w:p w14:paraId="6FBC8D3E" w14:textId="77777777" w:rsidR="00AB6A2F" w:rsidRDefault="003104A5" w:rsidP="00AB6A2F">
      <w:pPr>
        <w:pStyle w:val="ListParagraph"/>
        <w:numPr>
          <w:ilvl w:val="1"/>
          <w:numId w:val="26"/>
        </w:numPr>
        <w:rPr>
          <w:rFonts w:ascii="Arial" w:hAnsi="Arial" w:cs="Arial"/>
        </w:rPr>
      </w:pPr>
      <w:r w:rsidRPr="00AB6A2F">
        <w:rPr>
          <w:rFonts w:ascii="Arial" w:hAnsi="Arial" w:cs="Arial"/>
        </w:rPr>
        <w:t xml:space="preserve">Curb valve shall be Mueller B-25209 or approved equal. </w:t>
      </w:r>
    </w:p>
    <w:p w14:paraId="77DC7D46" w14:textId="76585866" w:rsidR="003104A5" w:rsidRPr="00AB6A2F" w:rsidRDefault="003104A5" w:rsidP="00AB6A2F">
      <w:pPr>
        <w:pStyle w:val="ListParagraph"/>
        <w:numPr>
          <w:ilvl w:val="1"/>
          <w:numId w:val="26"/>
        </w:numPr>
        <w:rPr>
          <w:rFonts w:ascii="Arial" w:hAnsi="Arial" w:cs="Arial"/>
        </w:rPr>
      </w:pPr>
      <w:r w:rsidRPr="00AB6A2F">
        <w:rPr>
          <w:rFonts w:ascii="Arial" w:hAnsi="Arial" w:cs="Arial"/>
        </w:rPr>
        <w:t xml:space="preserve">Curb box to be Mueller H-10314 or approved equal. </w:t>
      </w:r>
    </w:p>
    <w:p w14:paraId="60BED493" w14:textId="64155F88" w:rsidR="003104A5" w:rsidRPr="00AB6A2F" w:rsidRDefault="003104A5" w:rsidP="00AB6A2F">
      <w:pPr>
        <w:pStyle w:val="ListParagraph"/>
        <w:numPr>
          <w:ilvl w:val="1"/>
          <w:numId w:val="26"/>
        </w:numPr>
        <w:rPr>
          <w:rFonts w:ascii="Arial" w:hAnsi="Arial" w:cs="Arial"/>
        </w:rPr>
      </w:pPr>
      <w:r w:rsidRPr="00AB6A2F">
        <w:rPr>
          <w:rFonts w:ascii="Arial" w:hAnsi="Arial" w:cs="Arial"/>
        </w:rPr>
        <w:t xml:space="preserve">Sanitary sewer pipe shall be PVC SDR35 bell and socket </w:t>
      </w:r>
      <w:proofErr w:type="spellStart"/>
      <w:r w:rsidRPr="00AB6A2F">
        <w:rPr>
          <w:rFonts w:ascii="Arial" w:hAnsi="Arial" w:cs="Arial"/>
        </w:rPr>
        <w:t>tyton</w:t>
      </w:r>
      <w:proofErr w:type="spellEnd"/>
      <w:r w:rsidRPr="00AB6A2F">
        <w:rPr>
          <w:rFonts w:ascii="Arial" w:hAnsi="Arial" w:cs="Arial"/>
        </w:rPr>
        <w:t xml:space="preserve"> push-on joint. </w:t>
      </w:r>
    </w:p>
    <w:p w14:paraId="13EDE5D8" w14:textId="7F699A7A" w:rsidR="003104A5" w:rsidRPr="00AB6A2F" w:rsidRDefault="003104A5" w:rsidP="00AB6A2F">
      <w:pPr>
        <w:pStyle w:val="ListParagraph"/>
        <w:numPr>
          <w:ilvl w:val="1"/>
          <w:numId w:val="26"/>
        </w:numPr>
        <w:rPr>
          <w:rFonts w:ascii="Arial" w:hAnsi="Arial" w:cs="Arial"/>
        </w:rPr>
      </w:pPr>
      <w:r w:rsidRPr="00AB6A2F">
        <w:rPr>
          <w:rFonts w:ascii="Arial" w:hAnsi="Arial" w:cs="Arial"/>
        </w:rPr>
        <w:t xml:space="preserve">Storm pipe. </w:t>
      </w:r>
    </w:p>
    <w:p w14:paraId="28974C2A" w14:textId="529944B1" w:rsidR="003104A5" w:rsidRPr="00AB6A2F" w:rsidRDefault="003104A5" w:rsidP="00AB6A2F">
      <w:pPr>
        <w:pStyle w:val="ListParagraph"/>
        <w:numPr>
          <w:ilvl w:val="4"/>
          <w:numId w:val="26"/>
        </w:numPr>
        <w:rPr>
          <w:rFonts w:ascii="Arial" w:hAnsi="Arial" w:cs="Arial"/>
        </w:rPr>
      </w:pPr>
      <w:r w:rsidRPr="00AB6A2F">
        <w:rPr>
          <w:rFonts w:ascii="Arial" w:hAnsi="Arial" w:cs="Arial"/>
        </w:rPr>
        <w:t xml:space="preserve">Reinforced concrete pipe, which shall meet the New York State Department of Public Works specifications, except that the tongue-and-groove pipe is preferred for all sizes; or </w:t>
      </w:r>
    </w:p>
    <w:p w14:paraId="47A96A14" w14:textId="77777777" w:rsidR="00AB6A2F" w:rsidRDefault="003104A5" w:rsidP="00AB6A2F">
      <w:pPr>
        <w:pStyle w:val="ListParagraph"/>
        <w:numPr>
          <w:ilvl w:val="4"/>
          <w:numId w:val="26"/>
        </w:numPr>
        <w:rPr>
          <w:rFonts w:ascii="Arial" w:hAnsi="Arial" w:cs="Arial"/>
        </w:rPr>
      </w:pPr>
      <w:r w:rsidRPr="00AB6A2F">
        <w:rPr>
          <w:rFonts w:ascii="Arial" w:hAnsi="Arial" w:cs="Arial"/>
        </w:rPr>
        <w:t xml:space="preserve">Corrugated metal pipe conforming to the requirements of AASHO Designation M190 and M36 and which shall be fully bituminous coated. The gauge of the pipe shall be in accordance with the New York State Specifications for Corrugated Metal Pipe; or </w:t>
      </w:r>
    </w:p>
    <w:p w14:paraId="0967A770" w14:textId="73881C0F" w:rsidR="003104A5" w:rsidRPr="00AB6A2F" w:rsidRDefault="003104A5" w:rsidP="00AB6A2F">
      <w:pPr>
        <w:pStyle w:val="ListParagraph"/>
        <w:numPr>
          <w:ilvl w:val="4"/>
          <w:numId w:val="26"/>
        </w:numPr>
        <w:rPr>
          <w:rFonts w:ascii="Arial" w:hAnsi="Arial" w:cs="Arial"/>
        </w:rPr>
      </w:pPr>
      <w:r w:rsidRPr="00AB6A2F">
        <w:rPr>
          <w:rFonts w:ascii="Arial" w:hAnsi="Arial" w:cs="Arial"/>
        </w:rPr>
        <w:t xml:space="preserve">Corrugated Pipe Density Polyethylene Pipe. </w:t>
      </w:r>
    </w:p>
    <w:p w14:paraId="42003D22" w14:textId="0153A3B3" w:rsidR="00D204E8" w:rsidRPr="008D08D9" w:rsidRDefault="00AB48A1" w:rsidP="00AB6A2F">
      <w:pPr>
        <w:rPr>
          <w:rFonts w:ascii="Arial" w:hAnsi="Arial" w:cs="Arial"/>
        </w:rPr>
      </w:pPr>
      <w:r w:rsidRPr="008D08D9">
        <w:rPr>
          <w:rFonts w:ascii="Arial" w:hAnsi="Arial" w:cs="Arial"/>
        </w:rPr>
        <w:t xml:space="preserve">A125-x </w:t>
      </w:r>
      <w:r w:rsidRPr="00AB6A2F">
        <w:rPr>
          <w:rFonts w:ascii="Arial" w:hAnsi="Arial" w:cs="Arial"/>
          <w:b/>
          <w:bCs/>
        </w:rPr>
        <w:t>Maintenance</w:t>
      </w:r>
    </w:p>
    <w:p w14:paraId="3F199BC0" w14:textId="2BAD084B" w:rsidR="00AB48A1" w:rsidRPr="008D08D9" w:rsidRDefault="00AB48A1" w:rsidP="00AB6A2F">
      <w:pPr>
        <w:pStyle w:val="ListParagraph"/>
        <w:numPr>
          <w:ilvl w:val="0"/>
          <w:numId w:val="15"/>
        </w:numPr>
        <w:rPr>
          <w:rFonts w:ascii="Arial" w:hAnsi="Arial" w:cs="Arial"/>
        </w:rPr>
      </w:pPr>
      <w:r w:rsidRPr="008D08D9">
        <w:rPr>
          <w:rFonts w:ascii="Arial" w:hAnsi="Arial" w:cs="Arial"/>
        </w:rPr>
        <w:lastRenderedPageBreak/>
        <w:t xml:space="preserve">Prior to the issuance of a building permit, a private road maintenance agreement satisfactory to the Village Attorney shall be filed in the Orange County Clerk’s Office.  </w:t>
      </w:r>
    </w:p>
    <w:p w14:paraId="756F0DEC" w14:textId="77777777" w:rsidR="006242C6" w:rsidRPr="008D08D9" w:rsidRDefault="006242C6" w:rsidP="00AB6A2F">
      <w:pPr>
        <w:pStyle w:val="ListParagraph"/>
        <w:rPr>
          <w:rFonts w:ascii="Arial" w:hAnsi="Arial" w:cs="Arial"/>
        </w:rPr>
      </w:pPr>
    </w:p>
    <w:p w14:paraId="085F7C45" w14:textId="6354AF97" w:rsidR="006242C6" w:rsidRPr="008D08D9" w:rsidRDefault="006242C6" w:rsidP="00AB6A2F">
      <w:pPr>
        <w:pStyle w:val="ListParagraph"/>
        <w:numPr>
          <w:ilvl w:val="0"/>
          <w:numId w:val="15"/>
        </w:numPr>
        <w:rPr>
          <w:rFonts w:ascii="Arial" w:hAnsi="Arial" w:cs="Arial"/>
        </w:rPr>
      </w:pPr>
      <w:r w:rsidRPr="008D08D9">
        <w:rPr>
          <w:rFonts w:ascii="Arial" w:hAnsi="Arial" w:cs="Arial"/>
        </w:rPr>
        <w:t xml:space="preserve">Site plans or subdivision plats which contain a private road shall include a note labeled “Private Road” with the notation that such private road shall not be offered for dedication to the Village or any successor municipality.  </w:t>
      </w:r>
    </w:p>
    <w:sectPr w:rsidR="006242C6" w:rsidRPr="008D08D9" w:rsidSect="003104A5">
      <w:headerReference w:type="even" r:id="rId7"/>
      <w:headerReference w:type="default" r:id="rId8"/>
      <w:footerReference w:type="even" r:id="rId9"/>
      <w:footerReference w:type="default" r:id="rId10"/>
      <w:headerReference w:type="first" r:id="rId11"/>
      <w:footerReference w:type="first" r:id="rId12"/>
      <w:pgSz w:w="12240" w:h="16340"/>
      <w:pgMar w:top="1861" w:right="1099" w:bottom="1440" w:left="12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4C3C" w14:textId="77777777" w:rsidR="00DC2612" w:rsidRDefault="00DC2612" w:rsidP="00F02617">
      <w:pPr>
        <w:spacing w:after="0" w:line="240" w:lineRule="auto"/>
      </w:pPr>
      <w:r>
        <w:separator/>
      </w:r>
    </w:p>
  </w:endnote>
  <w:endnote w:type="continuationSeparator" w:id="0">
    <w:p w14:paraId="4378240F" w14:textId="77777777" w:rsidR="00DC2612" w:rsidRDefault="00DC2612" w:rsidP="00F0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84D5" w14:textId="77777777" w:rsidR="00F02617" w:rsidRDefault="00F02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7ED7" w14:textId="77777777" w:rsidR="00F02617" w:rsidRDefault="00F02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5186" w14:textId="77777777" w:rsidR="00F02617" w:rsidRDefault="00F02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5F46" w14:textId="77777777" w:rsidR="00DC2612" w:rsidRDefault="00DC2612" w:rsidP="00F02617">
      <w:pPr>
        <w:spacing w:after="0" w:line="240" w:lineRule="auto"/>
      </w:pPr>
      <w:r>
        <w:separator/>
      </w:r>
    </w:p>
  </w:footnote>
  <w:footnote w:type="continuationSeparator" w:id="0">
    <w:p w14:paraId="39202D29" w14:textId="77777777" w:rsidR="00DC2612" w:rsidRDefault="00DC2612" w:rsidP="00F02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314F" w14:textId="77777777" w:rsidR="00F02617" w:rsidRDefault="00F02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791850"/>
      <w:docPartObj>
        <w:docPartGallery w:val="Watermarks"/>
        <w:docPartUnique/>
      </w:docPartObj>
    </w:sdtPr>
    <w:sdtEndPr/>
    <w:sdtContent>
      <w:p w14:paraId="039D2E6E" w14:textId="611AA737" w:rsidR="00F02617" w:rsidRDefault="00024989">
        <w:pPr>
          <w:pStyle w:val="Header"/>
        </w:pPr>
        <w:r>
          <w:rPr>
            <w:noProof/>
          </w:rPr>
          <w:pict w14:anchorId="2A91B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2146" w14:textId="77777777" w:rsidR="00F02617" w:rsidRDefault="00F0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2DF7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66083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5A5F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F4714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61497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64A47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36631"/>
    <w:multiLevelType w:val="multilevel"/>
    <w:tmpl w:val="2A6256D8"/>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righ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0C51C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F538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B832D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864766"/>
    <w:multiLevelType w:val="hybridMultilevel"/>
    <w:tmpl w:val="21225F62"/>
    <w:lvl w:ilvl="0" w:tplc="9C4228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72AEE"/>
    <w:multiLevelType w:val="multilevel"/>
    <w:tmpl w:val="2A6256D8"/>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righ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F0EE8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C9502B3"/>
    <w:multiLevelType w:val="multilevel"/>
    <w:tmpl w:val="2A6256D8"/>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righ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BF393C"/>
    <w:multiLevelType w:val="multilevel"/>
    <w:tmpl w:val="2A6256D8"/>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righ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98164B"/>
    <w:multiLevelType w:val="hybridMultilevel"/>
    <w:tmpl w:val="71B47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F92F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E81FD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6805C1"/>
    <w:multiLevelType w:val="multilevel"/>
    <w:tmpl w:val="2A6256D8"/>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righ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766DF5"/>
    <w:multiLevelType w:val="hybridMultilevel"/>
    <w:tmpl w:val="B0E83DB4"/>
    <w:lvl w:ilvl="0" w:tplc="79FAE5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865E6"/>
    <w:multiLevelType w:val="hybridMultilevel"/>
    <w:tmpl w:val="A8487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539DF"/>
    <w:multiLevelType w:val="hybridMultilevel"/>
    <w:tmpl w:val="BB7C0380"/>
    <w:lvl w:ilvl="0" w:tplc="31AAAF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C22AA"/>
    <w:multiLevelType w:val="multilevel"/>
    <w:tmpl w:val="997461E2"/>
    <w:lvl w:ilvl="0">
      <w:start w:val="1"/>
      <w:numFmt w:val="upperLetter"/>
      <w:lvlText w:val="%1."/>
      <w:lvlJc w:val="left"/>
      <w:pPr>
        <w:ind w:left="720" w:hanging="360"/>
      </w:pPr>
      <w:rPr>
        <w:rFonts w:ascii="Arial" w:eastAsiaTheme="minorHAnsi" w:hAnsi="Arial" w:cs="Arial"/>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righ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A37734C"/>
    <w:multiLevelType w:val="multilevel"/>
    <w:tmpl w:val="2A6256D8"/>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righ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28A6C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E8A6D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1009991">
    <w:abstractNumId w:val="3"/>
  </w:num>
  <w:num w:numId="2" w16cid:durableId="1239290681">
    <w:abstractNumId w:val="17"/>
  </w:num>
  <w:num w:numId="3" w16cid:durableId="1292249181">
    <w:abstractNumId w:val="12"/>
  </w:num>
  <w:num w:numId="4" w16cid:durableId="660623756">
    <w:abstractNumId w:val="4"/>
  </w:num>
  <w:num w:numId="5" w16cid:durableId="693573726">
    <w:abstractNumId w:val="7"/>
  </w:num>
  <w:num w:numId="6" w16cid:durableId="170267046">
    <w:abstractNumId w:val="0"/>
  </w:num>
  <w:num w:numId="7" w16cid:durableId="859783332">
    <w:abstractNumId w:val="1"/>
  </w:num>
  <w:num w:numId="8" w16cid:durableId="410196920">
    <w:abstractNumId w:val="9"/>
  </w:num>
  <w:num w:numId="9" w16cid:durableId="528375148">
    <w:abstractNumId w:val="24"/>
  </w:num>
  <w:num w:numId="10" w16cid:durableId="1138064532">
    <w:abstractNumId w:val="5"/>
  </w:num>
  <w:num w:numId="11" w16cid:durableId="187112372">
    <w:abstractNumId w:val="16"/>
  </w:num>
  <w:num w:numId="12" w16cid:durableId="20982325">
    <w:abstractNumId w:val="25"/>
  </w:num>
  <w:num w:numId="13" w16cid:durableId="1607811031">
    <w:abstractNumId w:val="8"/>
  </w:num>
  <w:num w:numId="14" w16cid:durableId="1258556019">
    <w:abstractNumId w:val="2"/>
  </w:num>
  <w:num w:numId="15" w16cid:durableId="932057757">
    <w:abstractNumId w:val="20"/>
  </w:num>
  <w:num w:numId="16" w16cid:durableId="2004241038">
    <w:abstractNumId w:val="23"/>
  </w:num>
  <w:num w:numId="17" w16cid:durableId="940726319">
    <w:abstractNumId w:val="19"/>
  </w:num>
  <w:num w:numId="18" w16cid:durableId="1961568654">
    <w:abstractNumId w:val="22"/>
  </w:num>
  <w:num w:numId="19" w16cid:durableId="1118329703">
    <w:abstractNumId w:val="15"/>
  </w:num>
  <w:num w:numId="20" w16cid:durableId="680816071">
    <w:abstractNumId w:val="13"/>
  </w:num>
  <w:num w:numId="21" w16cid:durableId="1061438208">
    <w:abstractNumId w:val="21"/>
  </w:num>
  <w:num w:numId="22" w16cid:durableId="1573857613">
    <w:abstractNumId w:val="14"/>
  </w:num>
  <w:num w:numId="23" w16cid:durableId="618801202">
    <w:abstractNumId w:val="10"/>
  </w:num>
  <w:num w:numId="24" w16cid:durableId="759712911">
    <w:abstractNumId w:val="18"/>
  </w:num>
  <w:num w:numId="25" w16cid:durableId="1505126737">
    <w:abstractNumId w:val="11"/>
  </w:num>
  <w:num w:numId="26" w16cid:durableId="521019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A5"/>
    <w:rsid w:val="00024989"/>
    <w:rsid w:val="0006304E"/>
    <w:rsid w:val="001027C7"/>
    <w:rsid w:val="003104A5"/>
    <w:rsid w:val="003A6391"/>
    <w:rsid w:val="004E080D"/>
    <w:rsid w:val="00545155"/>
    <w:rsid w:val="00597EE4"/>
    <w:rsid w:val="006242C6"/>
    <w:rsid w:val="00802813"/>
    <w:rsid w:val="008D08D9"/>
    <w:rsid w:val="0094303E"/>
    <w:rsid w:val="00954A82"/>
    <w:rsid w:val="0095704F"/>
    <w:rsid w:val="00AB48A1"/>
    <w:rsid w:val="00AB6A2F"/>
    <w:rsid w:val="00B6731B"/>
    <w:rsid w:val="00BB6111"/>
    <w:rsid w:val="00D204E8"/>
    <w:rsid w:val="00D55323"/>
    <w:rsid w:val="00D851E4"/>
    <w:rsid w:val="00DA4172"/>
    <w:rsid w:val="00DC2612"/>
    <w:rsid w:val="00E017FE"/>
    <w:rsid w:val="00E44908"/>
    <w:rsid w:val="00EC4AF2"/>
    <w:rsid w:val="00F0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C5D9"/>
  <w15:chartTrackingRefBased/>
  <w15:docId w15:val="{3F688AE2-8C9F-4621-895D-EF25B1F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4A5"/>
    <w:rPr>
      <w:rFonts w:eastAsiaTheme="majorEastAsia" w:cstheme="majorBidi"/>
      <w:color w:val="272727" w:themeColor="text1" w:themeTint="D8"/>
    </w:rPr>
  </w:style>
  <w:style w:type="paragraph" w:styleId="Title">
    <w:name w:val="Title"/>
    <w:basedOn w:val="Normal"/>
    <w:next w:val="Normal"/>
    <w:link w:val="TitleChar"/>
    <w:uiPriority w:val="10"/>
    <w:qFormat/>
    <w:rsid w:val="00310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4A5"/>
    <w:pPr>
      <w:spacing w:before="160"/>
      <w:jc w:val="center"/>
    </w:pPr>
    <w:rPr>
      <w:i/>
      <w:iCs/>
      <w:color w:val="404040" w:themeColor="text1" w:themeTint="BF"/>
    </w:rPr>
  </w:style>
  <w:style w:type="character" w:customStyle="1" w:styleId="QuoteChar">
    <w:name w:val="Quote Char"/>
    <w:basedOn w:val="DefaultParagraphFont"/>
    <w:link w:val="Quote"/>
    <w:uiPriority w:val="29"/>
    <w:rsid w:val="003104A5"/>
    <w:rPr>
      <w:i/>
      <w:iCs/>
      <w:color w:val="404040" w:themeColor="text1" w:themeTint="BF"/>
    </w:rPr>
  </w:style>
  <w:style w:type="paragraph" w:styleId="ListParagraph">
    <w:name w:val="List Paragraph"/>
    <w:basedOn w:val="Normal"/>
    <w:uiPriority w:val="34"/>
    <w:qFormat/>
    <w:rsid w:val="003104A5"/>
    <w:pPr>
      <w:ind w:left="720"/>
      <w:contextualSpacing/>
    </w:pPr>
  </w:style>
  <w:style w:type="character" w:styleId="IntenseEmphasis">
    <w:name w:val="Intense Emphasis"/>
    <w:basedOn w:val="DefaultParagraphFont"/>
    <w:uiPriority w:val="21"/>
    <w:qFormat/>
    <w:rsid w:val="003104A5"/>
    <w:rPr>
      <w:i/>
      <w:iCs/>
      <w:color w:val="0F4761" w:themeColor="accent1" w:themeShade="BF"/>
    </w:rPr>
  </w:style>
  <w:style w:type="paragraph" w:styleId="IntenseQuote">
    <w:name w:val="Intense Quote"/>
    <w:basedOn w:val="Normal"/>
    <w:next w:val="Normal"/>
    <w:link w:val="IntenseQuoteChar"/>
    <w:uiPriority w:val="30"/>
    <w:qFormat/>
    <w:rsid w:val="00310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4A5"/>
    <w:rPr>
      <w:i/>
      <w:iCs/>
      <w:color w:val="0F4761" w:themeColor="accent1" w:themeShade="BF"/>
    </w:rPr>
  </w:style>
  <w:style w:type="character" w:styleId="IntenseReference">
    <w:name w:val="Intense Reference"/>
    <w:basedOn w:val="DefaultParagraphFont"/>
    <w:uiPriority w:val="32"/>
    <w:qFormat/>
    <w:rsid w:val="003104A5"/>
    <w:rPr>
      <w:b/>
      <w:bCs/>
      <w:smallCaps/>
      <w:color w:val="0F4761" w:themeColor="accent1" w:themeShade="BF"/>
      <w:spacing w:val="5"/>
    </w:rPr>
  </w:style>
  <w:style w:type="paragraph" w:styleId="Header">
    <w:name w:val="header"/>
    <w:basedOn w:val="Normal"/>
    <w:link w:val="HeaderChar"/>
    <w:uiPriority w:val="99"/>
    <w:unhideWhenUsed/>
    <w:rsid w:val="00F0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617"/>
  </w:style>
  <w:style w:type="paragraph" w:styleId="Footer">
    <w:name w:val="footer"/>
    <w:basedOn w:val="Normal"/>
    <w:link w:val="FooterChar"/>
    <w:uiPriority w:val="99"/>
    <w:unhideWhenUsed/>
    <w:rsid w:val="00F0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8082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ecassidy</dc:creator>
  <cp:keywords/>
  <dc:description/>
  <cp:lastModifiedBy>Colleen Wierzbicki</cp:lastModifiedBy>
  <cp:revision>2</cp:revision>
  <dcterms:created xsi:type="dcterms:W3CDTF">2025-08-11T14:05:00Z</dcterms:created>
  <dcterms:modified xsi:type="dcterms:W3CDTF">2025-08-11T14:05:00Z</dcterms:modified>
</cp:coreProperties>
</file>